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36" w:rsidRDefault="00246E36" w:rsidP="00246E36">
      <w:pPr>
        <w:spacing w:line="360" w:lineRule="auto"/>
        <w:jc w:val="left"/>
        <w:rPr>
          <w:rFonts w:ascii="黑体" w:eastAsia="黑体" w:hAnsi="黑体"/>
          <w:b/>
          <w:sz w:val="32"/>
          <w:szCs w:val="24"/>
        </w:rPr>
      </w:pPr>
      <w:r w:rsidRPr="004A5B5B">
        <w:rPr>
          <w:rFonts w:ascii="黑体" w:eastAsia="黑体" w:hAnsi="黑体" w:hint="eastAsia"/>
          <w:b/>
          <w:sz w:val="28"/>
          <w:szCs w:val="24"/>
        </w:rPr>
        <w:t>附3：</w:t>
      </w:r>
      <w:r>
        <w:rPr>
          <w:rFonts w:ascii="黑体" w:eastAsia="黑体" w:hAnsi="黑体" w:hint="eastAsia"/>
          <w:b/>
          <w:sz w:val="32"/>
          <w:szCs w:val="24"/>
        </w:rPr>
        <w:t xml:space="preserve">           </w:t>
      </w:r>
    </w:p>
    <w:p w:rsidR="00246E36" w:rsidRPr="00377427" w:rsidRDefault="00246E36" w:rsidP="00246E36">
      <w:pPr>
        <w:spacing w:line="360" w:lineRule="auto"/>
        <w:jc w:val="center"/>
        <w:rPr>
          <w:rFonts w:ascii="黑体" w:eastAsia="黑体" w:hAnsi="黑体"/>
          <w:b/>
          <w:sz w:val="32"/>
          <w:szCs w:val="24"/>
        </w:rPr>
      </w:pPr>
      <w:r w:rsidRPr="00377427">
        <w:rPr>
          <w:rFonts w:ascii="黑体" w:eastAsia="黑体" w:hAnsi="黑体" w:hint="eastAsia"/>
          <w:b/>
          <w:sz w:val="32"/>
          <w:szCs w:val="24"/>
        </w:rPr>
        <w:t>上海市</w:t>
      </w:r>
      <w:r w:rsidRPr="00377427">
        <w:rPr>
          <w:rFonts w:ascii="黑体" w:eastAsia="黑体" w:hAnsi="黑体"/>
          <w:b/>
          <w:sz w:val="32"/>
          <w:szCs w:val="24"/>
        </w:rPr>
        <w:t>实验学校</w:t>
      </w:r>
    </w:p>
    <w:p w:rsidR="00246E36" w:rsidRDefault="00246E36" w:rsidP="00246E36">
      <w:pPr>
        <w:spacing w:afterLines="50" w:after="156" w:line="360" w:lineRule="auto"/>
        <w:jc w:val="center"/>
        <w:rPr>
          <w:rFonts w:ascii="黑体" w:eastAsia="黑体" w:hAnsi="黑体"/>
          <w:b/>
          <w:sz w:val="32"/>
          <w:szCs w:val="24"/>
        </w:rPr>
      </w:pPr>
      <w:r w:rsidRPr="00377427">
        <w:rPr>
          <w:rFonts w:ascii="黑体" w:eastAsia="黑体" w:hAnsi="黑体" w:hint="eastAsia"/>
          <w:b/>
          <w:sz w:val="32"/>
          <w:szCs w:val="24"/>
        </w:rPr>
        <w:t>学科发展年</w:t>
      </w:r>
      <w:r>
        <w:rPr>
          <w:rFonts w:ascii="黑体" w:eastAsia="黑体" w:hAnsi="黑体" w:hint="eastAsia"/>
          <w:b/>
          <w:sz w:val="32"/>
          <w:szCs w:val="24"/>
        </w:rPr>
        <w:t>成果评价标准</w:t>
      </w:r>
    </w:p>
    <w:p w:rsidR="00246E36" w:rsidRDefault="00246E36" w:rsidP="00246E36">
      <w:pPr>
        <w:spacing w:afterLines="50" w:after="156" w:line="360" w:lineRule="auto"/>
        <w:ind w:firstLineChars="200" w:firstLine="480"/>
        <w:jc w:val="left"/>
        <w:rPr>
          <w:rFonts w:asciiTheme="minorEastAsia" w:hAnsiTheme="minorEastAsia"/>
          <w:sz w:val="24"/>
          <w:szCs w:val="24"/>
        </w:rPr>
      </w:pPr>
      <w:r w:rsidRPr="002448CD">
        <w:rPr>
          <w:rFonts w:asciiTheme="minorEastAsia" w:hAnsiTheme="minorEastAsia" w:hint="eastAsia"/>
          <w:sz w:val="24"/>
          <w:szCs w:val="24"/>
        </w:rPr>
        <w:t>每学年开学伊始，校长室将组织校内专家及教师代表对各教研组上一学年的研究成果进行评比，对规范的研究成果进行表彰奖励，以促进教师的实践研究，提升教师专业实践能力，提高教学质量。对学科发展年成果</w:t>
      </w:r>
      <w:r>
        <w:rPr>
          <w:rFonts w:asciiTheme="minorEastAsia" w:hAnsiTheme="minorEastAsia" w:hint="eastAsia"/>
          <w:sz w:val="24"/>
          <w:szCs w:val="24"/>
        </w:rPr>
        <w:t>的</w:t>
      </w:r>
      <w:r>
        <w:rPr>
          <w:rFonts w:asciiTheme="minorEastAsia" w:hAnsiTheme="minorEastAsia"/>
          <w:sz w:val="24"/>
          <w:szCs w:val="24"/>
        </w:rPr>
        <w:t>评价，将</w:t>
      </w:r>
      <w:r w:rsidRPr="002448CD">
        <w:rPr>
          <w:rFonts w:asciiTheme="minorEastAsia" w:hAnsiTheme="minorEastAsia" w:hint="eastAsia"/>
          <w:sz w:val="24"/>
          <w:szCs w:val="24"/>
        </w:rPr>
        <w:t>就学科发展年方案设计、目标达成度、团队合作、成果创新引领及研究持续时间、文本科学规范等六个维度进行打分。</w:t>
      </w:r>
      <w:bookmarkStart w:id="0" w:name="_GoBack"/>
      <w:bookmarkEnd w:id="0"/>
    </w:p>
    <w:p w:rsidR="00246E36" w:rsidRDefault="00246E36" w:rsidP="00246E36">
      <w:pPr>
        <w:spacing w:afterLines="50" w:after="156"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下表</w:t>
      </w:r>
      <w:r>
        <w:rPr>
          <w:rFonts w:asciiTheme="minorEastAsia" w:hAnsiTheme="minorEastAsia"/>
          <w:sz w:val="24"/>
          <w:szCs w:val="24"/>
        </w:rPr>
        <w:t>为评价依据：</w:t>
      </w:r>
    </w:p>
    <w:tbl>
      <w:tblPr>
        <w:tblStyle w:val="a4"/>
        <w:tblW w:w="0" w:type="auto"/>
        <w:tblInd w:w="279" w:type="dxa"/>
        <w:tblLook w:val="04A0" w:firstRow="1" w:lastRow="0" w:firstColumn="1" w:lastColumn="0" w:noHBand="0" w:noVBand="1"/>
      </w:tblPr>
      <w:tblGrid>
        <w:gridCol w:w="1717"/>
        <w:gridCol w:w="1575"/>
        <w:gridCol w:w="1575"/>
        <w:gridCol w:w="1575"/>
        <w:gridCol w:w="1575"/>
      </w:tblGrid>
      <w:tr w:rsidR="00246E36" w:rsidRPr="009904FB" w:rsidTr="008A1A62">
        <w:tc>
          <w:tcPr>
            <w:tcW w:w="1717" w:type="dxa"/>
          </w:tcPr>
          <w:p w:rsidR="00246E36" w:rsidRPr="009904FB" w:rsidRDefault="00246E36" w:rsidP="008A1A62">
            <w:pPr>
              <w:pStyle w:val="a3"/>
              <w:spacing w:line="360" w:lineRule="auto"/>
              <w:ind w:firstLineChars="0" w:firstLine="0"/>
              <w:rPr>
                <w:szCs w:val="21"/>
              </w:rPr>
            </w:pPr>
            <w:r w:rsidRPr="009904FB">
              <w:rPr>
                <w:rFonts w:hint="eastAsia"/>
                <w:szCs w:val="21"/>
              </w:rPr>
              <w:t>评价</w:t>
            </w:r>
            <w:r w:rsidRPr="009904FB">
              <w:rPr>
                <w:szCs w:val="21"/>
              </w:rPr>
              <w:t>维度</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差</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中</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好</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总分</w:t>
            </w:r>
          </w:p>
        </w:tc>
      </w:tr>
      <w:tr w:rsidR="00246E36" w:rsidRPr="009904FB" w:rsidTr="008A1A62">
        <w:trPr>
          <w:trHeight w:val="2715"/>
        </w:trPr>
        <w:tc>
          <w:tcPr>
            <w:tcW w:w="1717" w:type="dxa"/>
            <w:vMerge w:val="restart"/>
          </w:tcPr>
          <w:p w:rsidR="00246E36" w:rsidRPr="009904FB" w:rsidRDefault="00246E36" w:rsidP="008A1A62">
            <w:pPr>
              <w:pStyle w:val="a3"/>
              <w:spacing w:line="360" w:lineRule="auto"/>
              <w:ind w:firstLineChars="0" w:firstLine="0"/>
              <w:rPr>
                <w:szCs w:val="21"/>
              </w:rPr>
            </w:pPr>
            <w:r w:rsidRPr="009904FB">
              <w:rPr>
                <w:rFonts w:hint="eastAsia"/>
                <w:szCs w:val="21"/>
              </w:rPr>
              <w:t>方案</w:t>
            </w:r>
            <w:r w:rsidRPr="009904FB">
              <w:rPr>
                <w:szCs w:val="21"/>
              </w:rPr>
              <w:t>设计</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没有</w:t>
            </w:r>
            <w:r w:rsidRPr="009904FB">
              <w:rPr>
                <w:szCs w:val="21"/>
              </w:rPr>
              <w:t>设计</w:t>
            </w:r>
            <w:r w:rsidRPr="009904FB">
              <w:rPr>
                <w:rFonts w:hint="eastAsia"/>
                <w:szCs w:val="21"/>
              </w:rPr>
              <w:t>或</w:t>
            </w:r>
            <w:r w:rsidRPr="009904FB">
              <w:rPr>
                <w:szCs w:val="21"/>
              </w:rPr>
              <w:t>不能从教研组的高度设计研究问题</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能</w:t>
            </w:r>
            <w:r w:rsidRPr="009904FB">
              <w:rPr>
                <w:szCs w:val="21"/>
              </w:rPr>
              <w:t>站在</w:t>
            </w:r>
            <w:r w:rsidRPr="009904FB">
              <w:rPr>
                <w:rFonts w:hint="eastAsia"/>
                <w:szCs w:val="21"/>
              </w:rPr>
              <w:t>教研组</w:t>
            </w:r>
            <w:r w:rsidRPr="009904FB">
              <w:rPr>
                <w:szCs w:val="21"/>
              </w:rPr>
              <w:t>的高度设计</w:t>
            </w:r>
            <w:r w:rsidRPr="009904FB">
              <w:rPr>
                <w:rFonts w:hint="eastAsia"/>
                <w:szCs w:val="21"/>
              </w:rPr>
              <w:t>研究</w:t>
            </w:r>
            <w:r w:rsidRPr="009904FB">
              <w:rPr>
                <w:szCs w:val="21"/>
              </w:rPr>
              <w:t>问题，</w:t>
            </w:r>
            <w:r w:rsidRPr="009904FB">
              <w:rPr>
                <w:rFonts w:hint="eastAsia"/>
                <w:szCs w:val="21"/>
              </w:rPr>
              <w:t>考虑学生</w:t>
            </w:r>
            <w:r w:rsidRPr="009904FB">
              <w:rPr>
                <w:szCs w:val="21"/>
              </w:rPr>
              <w:t>的不同发展水平</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站</w:t>
            </w:r>
            <w:r w:rsidRPr="009904FB">
              <w:rPr>
                <w:szCs w:val="21"/>
              </w:rPr>
              <w:t>在教研组的高度设计研究问题，且研究问题</w:t>
            </w:r>
            <w:r w:rsidRPr="009904FB">
              <w:rPr>
                <w:rFonts w:hint="eastAsia"/>
                <w:szCs w:val="21"/>
              </w:rPr>
              <w:t>考虑</w:t>
            </w:r>
            <w:r w:rsidRPr="009904FB">
              <w:rPr>
                <w:szCs w:val="21"/>
              </w:rPr>
              <w:t>到学生的不同发展水平</w:t>
            </w:r>
            <w:r w:rsidRPr="009904FB">
              <w:rPr>
                <w:rFonts w:hint="eastAsia"/>
                <w:szCs w:val="21"/>
              </w:rPr>
              <w:t>，</w:t>
            </w:r>
            <w:r w:rsidRPr="009904FB">
              <w:rPr>
                <w:szCs w:val="21"/>
              </w:rPr>
              <w:t>并体现出教研组</w:t>
            </w:r>
            <w:r w:rsidRPr="009904FB">
              <w:rPr>
                <w:rFonts w:hint="eastAsia"/>
                <w:szCs w:val="21"/>
              </w:rPr>
              <w:t>教师</w:t>
            </w:r>
            <w:r w:rsidRPr="009904FB">
              <w:rPr>
                <w:szCs w:val="21"/>
              </w:rPr>
              <w:t>的研究特长</w:t>
            </w:r>
          </w:p>
        </w:tc>
        <w:tc>
          <w:tcPr>
            <w:tcW w:w="1575" w:type="dxa"/>
            <w:vMerge w:val="restart"/>
          </w:tcPr>
          <w:p w:rsidR="00246E36" w:rsidRPr="009904FB" w:rsidRDefault="00246E36" w:rsidP="008A1A62">
            <w:pPr>
              <w:pStyle w:val="a3"/>
              <w:spacing w:line="360" w:lineRule="auto"/>
              <w:ind w:firstLineChars="0" w:firstLine="0"/>
              <w:rPr>
                <w:szCs w:val="21"/>
              </w:rPr>
            </w:pPr>
            <w:r w:rsidRPr="009904FB">
              <w:rPr>
                <w:rFonts w:hint="eastAsia"/>
                <w:szCs w:val="21"/>
              </w:rPr>
              <w:t>2</w:t>
            </w:r>
            <w:r w:rsidRPr="009904FB">
              <w:rPr>
                <w:szCs w:val="21"/>
              </w:rPr>
              <w:t>0</w:t>
            </w:r>
            <w:r w:rsidRPr="009904FB">
              <w:rPr>
                <w:rFonts w:hint="eastAsia"/>
                <w:szCs w:val="21"/>
              </w:rPr>
              <w:t>分</w:t>
            </w:r>
          </w:p>
        </w:tc>
      </w:tr>
      <w:tr w:rsidR="00246E36" w:rsidRPr="009904FB" w:rsidTr="008A1A62">
        <w:trPr>
          <w:trHeight w:val="355"/>
        </w:trPr>
        <w:tc>
          <w:tcPr>
            <w:tcW w:w="1717" w:type="dxa"/>
            <w:vMerge/>
          </w:tcPr>
          <w:p w:rsidR="00246E36" w:rsidRPr="009904FB" w:rsidRDefault="00246E36" w:rsidP="008A1A62">
            <w:pPr>
              <w:pStyle w:val="a3"/>
              <w:spacing w:line="360" w:lineRule="auto"/>
              <w:ind w:firstLineChars="0" w:firstLine="0"/>
              <w:rPr>
                <w:szCs w:val="21"/>
              </w:rPr>
            </w:pP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w:t>
            </w:r>
            <w:r w:rsidRPr="009904FB">
              <w:rPr>
                <w:szCs w:val="21"/>
              </w:rPr>
              <w:t>1</w:t>
            </w:r>
            <w:r w:rsidRPr="009904FB">
              <w:rPr>
                <w:rFonts w:hint="eastAsia"/>
                <w:szCs w:val="21"/>
              </w:rPr>
              <w:t>分</w:t>
            </w:r>
            <w:r w:rsidRPr="009904FB">
              <w:rPr>
                <w:szCs w:val="21"/>
              </w:rPr>
              <w:t>-11</w:t>
            </w:r>
            <w:r w:rsidRPr="009904FB">
              <w:rPr>
                <w:rFonts w:hint="eastAsia"/>
                <w:szCs w:val="21"/>
              </w:rPr>
              <w:t>分</w:t>
            </w:r>
            <w:r w:rsidRPr="009904FB">
              <w:rPr>
                <w:szCs w:val="21"/>
              </w:rPr>
              <w:t>）</w:t>
            </w: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12</w:t>
            </w:r>
            <w:r w:rsidRPr="009904FB">
              <w:rPr>
                <w:rFonts w:hint="eastAsia"/>
                <w:szCs w:val="21"/>
              </w:rPr>
              <w:t>分</w:t>
            </w:r>
            <w:r w:rsidRPr="009904FB">
              <w:rPr>
                <w:szCs w:val="21"/>
              </w:rPr>
              <w:t>-15</w:t>
            </w:r>
            <w:r w:rsidRPr="009904FB">
              <w:rPr>
                <w:rFonts w:hint="eastAsia"/>
                <w:szCs w:val="21"/>
              </w:rPr>
              <w:t>分</w:t>
            </w:r>
            <w:r w:rsidRPr="009904FB">
              <w:rPr>
                <w:szCs w:val="21"/>
              </w:rPr>
              <w:t>）</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w:t>
            </w:r>
            <w:r w:rsidRPr="009904FB">
              <w:rPr>
                <w:szCs w:val="21"/>
              </w:rPr>
              <w:t>16</w:t>
            </w:r>
            <w:r w:rsidRPr="009904FB">
              <w:rPr>
                <w:rFonts w:hint="eastAsia"/>
                <w:szCs w:val="21"/>
              </w:rPr>
              <w:t>分</w:t>
            </w:r>
            <w:r w:rsidRPr="009904FB">
              <w:rPr>
                <w:szCs w:val="21"/>
              </w:rPr>
              <w:t>-20</w:t>
            </w:r>
            <w:r w:rsidRPr="009904FB">
              <w:rPr>
                <w:rFonts w:hint="eastAsia"/>
                <w:szCs w:val="21"/>
              </w:rPr>
              <w:t>分）</w:t>
            </w:r>
          </w:p>
        </w:tc>
        <w:tc>
          <w:tcPr>
            <w:tcW w:w="1575" w:type="dxa"/>
            <w:vMerge/>
          </w:tcPr>
          <w:p w:rsidR="00246E36" w:rsidRPr="009904FB" w:rsidRDefault="00246E36" w:rsidP="008A1A62">
            <w:pPr>
              <w:pStyle w:val="a3"/>
              <w:spacing w:line="360" w:lineRule="auto"/>
              <w:ind w:firstLineChars="0" w:firstLine="0"/>
              <w:rPr>
                <w:szCs w:val="21"/>
              </w:rPr>
            </w:pPr>
          </w:p>
        </w:tc>
      </w:tr>
      <w:tr w:rsidR="00246E36" w:rsidRPr="009904FB" w:rsidTr="008A1A62">
        <w:trPr>
          <w:trHeight w:val="1695"/>
        </w:trPr>
        <w:tc>
          <w:tcPr>
            <w:tcW w:w="1717" w:type="dxa"/>
            <w:vMerge w:val="restart"/>
          </w:tcPr>
          <w:p w:rsidR="00246E36" w:rsidRPr="009904FB" w:rsidRDefault="00246E36" w:rsidP="008A1A62">
            <w:pPr>
              <w:pStyle w:val="a3"/>
              <w:spacing w:line="360" w:lineRule="auto"/>
              <w:ind w:firstLineChars="0" w:firstLine="0"/>
              <w:rPr>
                <w:szCs w:val="21"/>
              </w:rPr>
            </w:pPr>
            <w:r w:rsidRPr="009904FB">
              <w:rPr>
                <w:rFonts w:hint="eastAsia"/>
                <w:szCs w:val="21"/>
              </w:rPr>
              <w:t>目标</w:t>
            </w:r>
            <w:r w:rsidRPr="009904FB">
              <w:rPr>
                <w:szCs w:val="21"/>
              </w:rPr>
              <w:t>达成度</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没有</w:t>
            </w:r>
            <w:r w:rsidRPr="009904FB">
              <w:rPr>
                <w:szCs w:val="21"/>
              </w:rPr>
              <w:t>达成学年研究目标，或目标只停留在未开展水平</w:t>
            </w:r>
            <w:r w:rsidRPr="009904FB">
              <w:rPr>
                <w:rFonts w:hint="eastAsia"/>
                <w:szCs w:val="21"/>
              </w:rPr>
              <w:t>。</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基本达成</w:t>
            </w:r>
            <w:r w:rsidRPr="009904FB">
              <w:rPr>
                <w:szCs w:val="21"/>
              </w:rPr>
              <w:t>年度研究目标</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达成年度</w:t>
            </w:r>
            <w:r w:rsidRPr="009904FB">
              <w:rPr>
                <w:szCs w:val="21"/>
              </w:rPr>
              <w:t>研究目标</w:t>
            </w:r>
          </w:p>
        </w:tc>
        <w:tc>
          <w:tcPr>
            <w:tcW w:w="1575" w:type="dxa"/>
            <w:vMerge w:val="restart"/>
          </w:tcPr>
          <w:p w:rsidR="00246E36" w:rsidRPr="009904FB" w:rsidRDefault="00246E36" w:rsidP="008A1A62">
            <w:pPr>
              <w:pStyle w:val="a3"/>
              <w:spacing w:line="360" w:lineRule="auto"/>
              <w:ind w:firstLineChars="0" w:firstLine="0"/>
              <w:rPr>
                <w:szCs w:val="21"/>
              </w:rPr>
            </w:pPr>
            <w:r w:rsidRPr="009904FB">
              <w:rPr>
                <w:szCs w:val="21"/>
              </w:rPr>
              <w:t>20</w:t>
            </w:r>
            <w:r w:rsidRPr="009904FB">
              <w:rPr>
                <w:rFonts w:hint="eastAsia"/>
                <w:szCs w:val="21"/>
              </w:rPr>
              <w:t>分</w:t>
            </w:r>
          </w:p>
        </w:tc>
      </w:tr>
      <w:tr w:rsidR="00246E36" w:rsidRPr="009904FB" w:rsidTr="008A1A62">
        <w:trPr>
          <w:trHeight w:val="480"/>
        </w:trPr>
        <w:tc>
          <w:tcPr>
            <w:tcW w:w="1717" w:type="dxa"/>
            <w:vMerge/>
          </w:tcPr>
          <w:p w:rsidR="00246E36" w:rsidRPr="009904FB" w:rsidRDefault="00246E36" w:rsidP="008A1A62">
            <w:pPr>
              <w:pStyle w:val="a3"/>
              <w:spacing w:line="360" w:lineRule="auto"/>
              <w:ind w:firstLineChars="0" w:firstLine="0"/>
              <w:rPr>
                <w:szCs w:val="21"/>
              </w:rPr>
            </w:pP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w:t>
            </w:r>
            <w:r w:rsidRPr="009904FB">
              <w:rPr>
                <w:szCs w:val="21"/>
              </w:rPr>
              <w:t>1</w:t>
            </w:r>
            <w:r w:rsidRPr="009904FB">
              <w:rPr>
                <w:rFonts w:hint="eastAsia"/>
                <w:szCs w:val="21"/>
              </w:rPr>
              <w:t>分</w:t>
            </w:r>
            <w:r w:rsidRPr="009904FB">
              <w:rPr>
                <w:szCs w:val="21"/>
              </w:rPr>
              <w:t>-11</w:t>
            </w:r>
            <w:r w:rsidRPr="009904FB">
              <w:rPr>
                <w:rFonts w:hint="eastAsia"/>
                <w:szCs w:val="21"/>
              </w:rPr>
              <w:t>分</w:t>
            </w:r>
            <w:r w:rsidRPr="009904FB">
              <w:rPr>
                <w:szCs w:val="21"/>
              </w:rPr>
              <w:t>）</w:t>
            </w: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12</w:t>
            </w:r>
            <w:r w:rsidRPr="009904FB">
              <w:rPr>
                <w:rFonts w:hint="eastAsia"/>
                <w:szCs w:val="21"/>
              </w:rPr>
              <w:t>分</w:t>
            </w:r>
            <w:r w:rsidRPr="009904FB">
              <w:rPr>
                <w:szCs w:val="21"/>
              </w:rPr>
              <w:t>-15</w:t>
            </w:r>
            <w:r w:rsidRPr="009904FB">
              <w:rPr>
                <w:rFonts w:hint="eastAsia"/>
                <w:szCs w:val="21"/>
              </w:rPr>
              <w:t>分</w:t>
            </w:r>
            <w:r w:rsidRPr="009904FB">
              <w:rPr>
                <w:szCs w:val="21"/>
              </w:rPr>
              <w:t>）</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w:t>
            </w:r>
            <w:r w:rsidRPr="009904FB">
              <w:rPr>
                <w:szCs w:val="21"/>
              </w:rPr>
              <w:t>16</w:t>
            </w:r>
            <w:r w:rsidRPr="009904FB">
              <w:rPr>
                <w:rFonts w:hint="eastAsia"/>
                <w:szCs w:val="21"/>
              </w:rPr>
              <w:t>分</w:t>
            </w:r>
            <w:r w:rsidRPr="009904FB">
              <w:rPr>
                <w:szCs w:val="21"/>
              </w:rPr>
              <w:t>-20</w:t>
            </w:r>
            <w:r w:rsidRPr="009904FB">
              <w:rPr>
                <w:rFonts w:hint="eastAsia"/>
                <w:szCs w:val="21"/>
              </w:rPr>
              <w:t>分）</w:t>
            </w:r>
          </w:p>
        </w:tc>
        <w:tc>
          <w:tcPr>
            <w:tcW w:w="1575" w:type="dxa"/>
            <w:vMerge/>
          </w:tcPr>
          <w:p w:rsidR="00246E36" w:rsidRPr="009904FB" w:rsidRDefault="00246E36" w:rsidP="008A1A62">
            <w:pPr>
              <w:pStyle w:val="a3"/>
              <w:spacing w:line="360" w:lineRule="auto"/>
              <w:ind w:firstLineChars="0" w:firstLine="0"/>
              <w:rPr>
                <w:szCs w:val="21"/>
              </w:rPr>
            </w:pPr>
          </w:p>
        </w:tc>
      </w:tr>
      <w:tr w:rsidR="00246E36" w:rsidRPr="009904FB" w:rsidTr="008A1A62">
        <w:trPr>
          <w:trHeight w:val="855"/>
        </w:trPr>
        <w:tc>
          <w:tcPr>
            <w:tcW w:w="1717" w:type="dxa"/>
            <w:vMerge w:val="restart"/>
          </w:tcPr>
          <w:p w:rsidR="00246E36" w:rsidRPr="009904FB" w:rsidRDefault="00246E36" w:rsidP="008A1A62">
            <w:pPr>
              <w:pStyle w:val="a3"/>
              <w:spacing w:line="360" w:lineRule="auto"/>
              <w:ind w:firstLineChars="0" w:firstLine="0"/>
              <w:rPr>
                <w:szCs w:val="21"/>
              </w:rPr>
            </w:pPr>
            <w:r w:rsidRPr="009904FB">
              <w:rPr>
                <w:rFonts w:hint="eastAsia"/>
                <w:szCs w:val="21"/>
              </w:rPr>
              <w:t>团队</w:t>
            </w:r>
            <w:r w:rsidRPr="009904FB">
              <w:rPr>
                <w:szCs w:val="21"/>
              </w:rPr>
              <w:t>合作</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教研组个别教师参与研究</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教研</w:t>
            </w:r>
            <w:r w:rsidRPr="009904FB">
              <w:rPr>
                <w:szCs w:val="21"/>
              </w:rPr>
              <w:t>组教师</w:t>
            </w:r>
            <w:r w:rsidRPr="009904FB">
              <w:rPr>
                <w:rFonts w:hint="eastAsia"/>
                <w:szCs w:val="21"/>
              </w:rPr>
              <w:t>大部分</w:t>
            </w:r>
            <w:r w:rsidRPr="009904FB">
              <w:rPr>
                <w:szCs w:val="21"/>
              </w:rPr>
              <w:t>参与</w:t>
            </w:r>
            <w:r w:rsidRPr="009904FB">
              <w:rPr>
                <w:rFonts w:hint="eastAsia"/>
                <w:szCs w:val="21"/>
              </w:rPr>
              <w:t>研究</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教研组</w:t>
            </w:r>
            <w:r w:rsidRPr="009904FB">
              <w:rPr>
                <w:szCs w:val="21"/>
              </w:rPr>
              <w:t>所有教师参与研究</w:t>
            </w:r>
          </w:p>
        </w:tc>
        <w:tc>
          <w:tcPr>
            <w:tcW w:w="1575" w:type="dxa"/>
            <w:vMerge w:val="restart"/>
          </w:tcPr>
          <w:p w:rsidR="00246E36" w:rsidRPr="009904FB" w:rsidRDefault="00246E36" w:rsidP="008A1A62">
            <w:pPr>
              <w:pStyle w:val="a3"/>
              <w:spacing w:line="360" w:lineRule="auto"/>
              <w:ind w:firstLineChars="0" w:firstLine="0"/>
              <w:rPr>
                <w:szCs w:val="21"/>
              </w:rPr>
            </w:pPr>
            <w:r w:rsidRPr="009904FB">
              <w:rPr>
                <w:rFonts w:hint="eastAsia"/>
                <w:szCs w:val="21"/>
              </w:rPr>
              <w:t>1</w:t>
            </w:r>
            <w:r w:rsidRPr="009904FB">
              <w:rPr>
                <w:szCs w:val="21"/>
              </w:rPr>
              <w:t>5</w:t>
            </w:r>
            <w:r w:rsidRPr="009904FB">
              <w:rPr>
                <w:rFonts w:hint="eastAsia"/>
                <w:szCs w:val="21"/>
              </w:rPr>
              <w:t>分</w:t>
            </w:r>
          </w:p>
        </w:tc>
      </w:tr>
      <w:tr w:rsidR="00246E36" w:rsidRPr="009904FB" w:rsidTr="008A1A62">
        <w:trPr>
          <w:trHeight w:val="705"/>
        </w:trPr>
        <w:tc>
          <w:tcPr>
            <w:tcW w:w="1717" w:type="dxa"/>
            <w:vMerge/>
          </w:tcPr>
          <w:p w:rsidR="00246E36" w:rsidRPr="009904FB" w:rsidRDefault="00246E36" w:rsidP="008A1A62">
            <w:pPr>
              <w:pStyle w:val="a3"/>
              <w:spacing w:line="360" w:lineRule="auto"/>
              <w:ind w:firstLineChars="0" w:firstLine="0"/>
              <w:rPr>
                <w:szCs w:val="21"/>
              </w:rPr>
            </w:pP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w:t>
            </w:r>
            <w:r w:rsidRPr="009904FB">
              <w:rPr>
                <w:szCs w:val="21"/>
              </w:rPr>
              <w:t>1</w:t>
            </w:r>
            <w:r w:rsidRPr="009904FB">
              <w:rPr>
                <w:rFonts w:hint="eastAsia"/>
                <w:szCs w:val="21"/>
              </w:rPr>
              <w:t>分</w:t>
            </w:r>
            <w:r w:rsidRPr="009904FB">
              <w:rPr>
                <w:szCs w:val="21"/>
              </w:rPr>
              <w:t>-8</w:t>
            </w:r>
            <w:r w:rsidRPr="009904FB">
              <w:rPr>
                <w:rFonts w:hint="eastAsia"/>
                <w:szCs w:val="21"/>
              </w:rPr>
              <w:t>分</w:t>
            </w:r>
            <w:r w:rsidRPr="009904FB">
              <w:rPr>
                <w:szCs w:val="21"/>
              </w:rPr>
              <w:t>）</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w:t>
            </w:r>
            <w:r w:rsidRPr="009904FB">
              <w:rPr>
                <w:szCs w:val="21"/>
              </w:rPr>
              <w:t>9</w:t>
            </w:r>
            <w:r w:rsidRPr="009904FB">
              <w:rPr>
                <w:rFonts w:hint="eastAsia"/>
                <w:szCs w:val="21"/>
              </w:rPr>
              <w:t>分</w:t>
            </w:r>
            <w:r w:rsidRPr="009904FB">
              <w:rPr>
                <w:szCs w:val="21"/>
              </w:rPr>
              <w:t>-12</w:t>
            </w:r>
            <w:r w:rsidRPr="009904FB">
              <w:rPr>
                <w:szCs w:val="21"/>
              </w:rPr>
              <w:t>分）</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w:t>
            </w:r>
            <w:r w:rsidRPr="009904FB">
              <w:rPr>
                <w:szCs w:val="21"/>
              </w:rPr>
              <w:t>13</w:t>
            </w:r>
            <w:r w:rsidRPr="009904FB">
              <w:rPr>
                <w:szCs w:val="21"/>
              </w:rPr>
              <w:t>分</w:t>
            </w:r>
            <w:r w:rsidRPr="009904FB">
              <w:rPr>
                <w:szCs w:val="21"/>
              </w:rPr>
              <w:t>-15</w:t>
            </w:r>
            <w:r w:rsidRPr="009904FB">
              <w:rPr>
                <w:szCs w:val="21"/>
              </w:rPr>
              <w:t>分）</w:t>
            </w:r>
          </w:p>
        </w:tc>
        <w:tc>
          <w:tcPr>
            <w:tcW w:w="1575" w:type="dxa"/>
            <w:vMerge/>
          </w:tcPr>
          <w:p w:rsidR="00246E36" w:rsidRPr="009904FB" w:rsidRDefault="00246E36" w:rsidP="008A1A62">
            <w:pPr>
              <w:pStyle w:val="a3"/>
              <w:spacing w:line="360" w:lineRule="auto"/>
              <w:ind w:firstLineChars="0" w:firstLine="0"/>
              <w:rPr>
                <w:szCs w:val="21"/>
              </w:rPr>
            </w:pPr>
          </w:p>
        </w:tc>
      </w:tr>
      <w:tr w:rsidR="00246E36" w:rsidRPr="009904FB" w:rsidTr="008A1A62">
        <w:trPr>
          <w:trHeight w:val="1635"/>
        </w:trPr>
        <w:tc>
          <w:tcPr>
            <w:tcW w:w="1717" w:type="dxa"/>
            <w:vMerge w:val="restart"/>
          </w:tcPr>
          <w:p w:rsidR="00246E36" w:rsidRPr="009904FB" w:rsidRDefault="00246E36" w:rsidP="008A1A62">
            <w:pPr>
              <w:pStyle w:val="a3"/>
              <w:spacing w:line="360" w:lineRule="auto"/>
              <w:ind w:firstLineChars="0" w:firstLine="0"/>
              <w:rPr>
                <w:szCs w:val="21"/>
              </w:rPr>
            </w:pPr>
            <w:r w:rsidRPr="009904FB">
              <w:rPr>
                <w:rFonts w:hint="eastAsia"/>
                <w:szCs w:val="21"/>
              </w:rPr>
              <w:lastRenderedPageBreak/>
              <w:t>成果</w:t>
            </w:r>
            <w:r w:rsidRPr="009904FB">
              <w:rPr>
                <w:szCs w:val="21"/>
              </w:rPr>
              <w:t>创新引领</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重复</w:t>
            </w:r>
            <w:r w:rsidRPr="009904FB">
              <w:rPr>
                <w:szCs w:val="21"/>
              </w:rPr>
              <w:t>研究或成果停留在</w:t>
            </w:r>
            <w:r w:rsidRPr="009904FB">
              <w:rPr>
                <w:rFonts w:hint="eastAsia"/>
                <w:szCs w:val="21"/>
              </w:rPr>
              <w:t>文字</w:t>
            </w:r>
            <w:r w:rsidRPr="009904FB">
              <w:rPr>
                <w:szCs w:val="21"/>
              </w:rPr>
              <w:t>堆砌、习题编纂</w:t>
            </w:r>
            <w:r w:rsidRPr="009904FB">
              <w:rPr>
                <w:rFonts w:hint="eastAsia"/>
                <w:szCs w:val="21"/>
              </w:rPr>
              <w:t>水平</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研究成果</w:t>
            </w:r>
            <w:r w:rsidRPr="009904FB">
              <w:rPr>
                <w:szCs w:val="21"/>
              </w:rPr>
              <w:t>在</w:t>
            </w:r>
            <w:r w:rsidRPr="009904FB">
              <w:rPr>
                <w:rFonts w:hint="eastAsia"/>
                <w:szCs w:val="21"/>
              </w:rPr>
              <w:t>常规</w:t>
            </w:r>
            <w:r w:rsidRPr="009904FB">
              <w:rPr>
                <w:szCs w:val="21"/>
              </w:rPr>
              <w:t>工作梳理的基础上，有</w:t>
            </w:r>
            <w:r w:rsidRPr="009904FB">
              <w:rPr>
                <w:rFonts w:hint="eastAsia"/>
                <w:szCs w:val="21"/>
              </w:rPr>
              <w:t>总结提升</w:t>
            </w:r>
          </w:p>
        </w:tc>
        <w:tc>
          <w:tcPr>
            <w:tcW w:w="1575" w:type="dxa"/>
          </w:tcPr>
          <w:p w:rsidR="00246E36" w:rsidRPr="009904FB" w:rsidRDefault="00246E36" w:rsidP="008A1A62">
            <w:pPr>
              <w:pStyle w:val="a3"/>
              <w:spacing w:line="360" w:lineRule="auto"/>
              <w:ind w:firstLineChars="0" w:firstLine="0"/>
              <w:rPr>
                <w:szCs w:val="21"/>
              </w:rPr>
            </w:pPr>
            <w:r w:rsidRPr="009904FB">
              <w:rPr>
                <w:rFonts w:hint="eastAsia"/>
                <w:szCs w:val="21"/>
              </w:rPr>
              <w:t>研究</w:t>
            </w:r>
            <w:r w:rsidRPr="009904FB">
              <w:rPr>
                <w:szCs w:val="21"/>
              </w:rPr>
              <w:t>成果在总结提升的基础上，提出新的理论或实践路径、策略等</w:t>
            </w:r>
          </w:p>
        </w:tc>
        <w:tc>
          <w:tcPr>
            <w:tcW w:w="1575" w:type="dxa"/>
            <w:vMerge w:val="restart"/>
          </w:tcPr>
          <w:p w:rsidR="00246E36" w:rsidRPr="009904FB" w:rsidRDefault="00246E36" w:rsidP="008A1A62">
            <w:pPr>
              <w:pStyle w:val="a3"/>
              <w:spacing w:line="360" w:lineRule="auto"/>
              <w:ind w:firstLineChars="0" w:firstLine="0"/>
              <w:rPr>
                <w:szCs w:val="21"/>
              </w:rPr>
            </w:pPr>
            <w:r w:rsidRPr="009904FB">
              <w:rPr>
                <w:rFonts w:hint="eastAsia"/>
                <w:szCs w:val="21"/>
              </w:rPr>
              <w:t>2</w:t>
            </w:r>
            <w:r w:rsidRPr="009904FB">
              <w:rPr>
                <w:szCs w:val="21"/>
              </w:rPr>
              <w:t>0</w:t>
            </w:r>
            <w:r w:rsidRPr="009904FB">
              <w:rPr>
                <w:rFonts w:hint="eastAsia"/>
                <w:szCs w:val="21"/>
              </w:rPr>
              <w:t>分</w:t>
            </w:r>
          </w:p>
        </w:tc>
      </w:tr>
      <w:tr w:rsidR="00246E36" w:rsidRPr="009904FB" w:rsidTr="008A1A62">
        <w:trPr>
          <w:trHeight w:val="240"/>
        </w:trPr>
        <w:tc>
          <w:tcPr>
            <w:tcW w:w="1717" w:type="dxa"/>
            <w:vMerge/>
          </w:tcPr>
          <w:p w:rsidR="00246E36" w:rsidRPr="009904FB" w:rsidRDefault="00246E36" w:rsidP="008A1A62">
            <w:pPr>
              <w:spacing w:line="360" w:lineRule="auto"/>
              <w:rPr>
                <w:szCs w:val="21"/>
              </w:rPr>
            </w:pP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1</w:t>
            </w:r>
            <w:r w:rsidRPr="009904FB">
              <w:rPr>
                <w:rFonts w:hint="eastAsia"/>
                <w:szCs w:val="21"/>
              </w:rPr>
              <w:t>分</w:t>
            </w:r>
            <w:r w:rsidRPr="009904FB">
              <w:rPr>
                <w:szCs w:val="21"/>
              </w:rPr>
              <w:t>-11</w:t>
            </w:r>
            <w:r w:rsidRPr="009904FB">
              <w:rPr>
                <w:rFonts w:hint="eastAsia"/>
                <w:szCs w:val="21"/>
              </w:rPr>
              <w:t>分</w:t>
            </w:r>
            <w:r w:rsidRPr="009904FB">
              <w:rPr>
                <w:szCs w:val="21"/>
              </w:rPr>
              <w:t>）</w:t>
            </w: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12</w:t>
            </w:r>
            <w:r w:rsidRPr="009904FB">
              <w:rPr>
                <w:rFonts w:hint="eastAsia"/>
                <w:szCs w:val="21"/>
              </w:rPr>
              <w:t>分</w:t>
            </w:r>
            <w:r w:rsidRPr="009904FB">
              <w:rPr>
                <w:szCs w:val="21"/>
              </w:rPr>
              <w:t>-15</w:t>
            </w:r>
            <w:r w:rsidRPr="009904FB">
              <w:rPr>
                <w:rFonts w:hint="eastAsia"/>
                <w:szCs w:val="21"/>
              </w:rPr>
              <w:t>分</w:t>
            </w:r>
            <w:r w:rsidRPr="009904FB">
              <w:rPr>
                <w:szCs w:val="21"/>
              </w:rPr>
              <w:t>）</w:t>
            </w: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16</w:t>
            </w:r>
            <w:r w:rsidRPr="009904FB">
              <w:rPr>
                <w:rFonts w:hint="eastAsia"/>
                <w:szCs w:val="21"/>
              </w:rPr>
              <w:t>分</w:t>
            </w:r>
            <w:r w:rsidRPr="009904FB">
              <w:rPr>
                <w:szCs w:val="21"/>
              </w:rPr>
              <w:t>-20</w:t>
            </w:r>
            <w:r w:rsidRPr="009904FB">
              <w:rPr>
                <w:rFonts w:hint="eastAsia"/>
                <w:szCs w:val="21"/>
              </w:rPr>
              <w:t>分）</w:t>
            </w:r>
          </w:p>
        </w:tc>
        <w:tc>
          <w:tcPr>
            <w:tcW w:w="1575" w:type="dxa"/>
            <w:vMerge/>
          </w:tcPr>
          <w:p w:rsidR="00246E36" w:rsidRPr="009904FB" w:rsidRDefault="00246E36" w:rsidP="008A1A62">
            <w:pPr>
              <w:spacing w:line="360" w:lineRule="auto"/>
              <w:rPr>
                <w:szCs w:val="21"/>
              </w:rPr>
            </w:pPr>
          </w:p>
        </w:tc>
      </w:tr>
      <w:tr w:rsidR="00246E36" w:rsidRPr="009904FB" w:rsidTr="008A1A62">
        <w:trPr>
          <w:trHeight w:val="825"/>
        </w:trPr>
        <w:tc>
          <w:tcPr>
            <w:tcW w:w="1717" w:type="dxa"/>
            <w:vMerge w:val="restart"/>
          </w:tcPr>
          <w:p w:rsidR="00246E36" w:rsidRPr="009904FB" w:rsidRDefault="00246E36" w:rsidP="008A1A62">
            <w:pPr>
              <w:spacing w:line="360" w:lineRule="auto"/>
              <w:rPr>
                <w:szCs w:val="21"/>
              </w:rPr>
            </w:pPr>
            <w:r w:rsidRPr="009904FB">
              <w:rPr>
                <w:rFonts w:hint="eastAsia"/>
                <w:szCs w:val="21"/>
              </w:rPr>
              <w:t>研究</w:t>
            </w:r>
            <w:r w:rsidRPr="009904FB">
              <w:rPr>
                <w:szCs w:val="21"/>
              </w:rPr>
              <w:t>持续时间</w:t>
            </w:r>
          </w:p>
        </w:tc>
        <w:tc>
          <w:tcPr>
            <w:tcW w:w="1575" w:type="dxa"/>
          </w:tcPr>
          <w:p w:rsidR="00246E36" w:rsidRPr="009904FB" w:rsidRDefault="00246E36" w:rsidP="008A1A62">
            <w:pPr>
              <w:spacing w:line="360" w:lineRule="auto"/>
              <w:rPr>
                <w:szCs w:val="21"/>
              </w:rPr>
            </w:pPr>
            <w:r w:rsidRPr="009904FB">
              <w:rPr>
                <w:rFonts w:hint="eastAsia"/>
                <w:szCs w:val="21"/>
              </w:rPr>
              <w:t>研究</w:t>
            </w:r>
            <w:r w:rsidRPr="009904FB">
              <w:rPr>
                <w:szCs w:val="21"/>
              </w:rPr>
              <w:t>持续短（</w:t>
            </w:r>
            <w:r w:rsidRPr="009904FB">
              <w:rPr>
                <w:szCs w:val="21"/>
              </w:rPr>
              <w:t>1-3</w:t>
            </w:r>
            <w:r w:rsidRPr="009904FB">
              <w:rPr>
                <w:szCs w:val="21"/>
              </w:rPr>
              <w:t>个月</w:t>
            </w:r>
            <w:r w:rsidRPr="009904FB">
              <w:rPr>
                <w:rFonts w:hint="eastAsia"/>
                <w:szCs w:val="21"/>
              </w:rPr>
              <w:t>）</w:t>
            </w:r>
          </w:p>
        </w:tc>
        <w:tc>
          <w:tcPr>
            <w:tcW w:w="1575" w:type="dxa"/>
          </w:tcPr>
          <w:p w:rsidR="00246E36" w:rsidRPr="009904FB" w:rsidRDefault="00246E36" w:rsidP="008A1A62">
            <w:pPr>
              <w:spacing w:line="360" w:lineRule="auto"/>
              <w:rPr>
                <w:szCs w:val="21"/>
              </w:rPr>
            </w:pPr>
            <w:r w:rsidRPr="009904FB">
              <w:rPr>
                <w:rFonts w:hint="eastAsia"/>
                <w:szCs w:val="21"/>
              </w:rPr>
              <w:t>研究</w:t>
            </w:r>
            <w:r w:rsidRPr="009904FB">
              <w:rPr>
                <w:szCs w:val="21"/>
              </w:rPr>
              <w:t>持续一学期</w:t>
            </w:r>
            <w:r w:rsidRPr="009904FB">
              <w:rPr>
                <w:rFonts w:hint="eastAsia"/>
                <w:szCs w:val="21"/>
              </w:rPr>
              <w:t>(4-6</w:t>
            </w:r>
            <w:r w:rsidRPr="009904FB">
              <w:rPr>
                <w:rFonts w:hint="eastAsia"/>
                <w:szCs w:val="21"/>
              </w:rPr>
              <w:t>个</w:t>
            </w:r>
            <w:r w:rsidRPr="009904FB">
              <w:rPr>
                <w:szCs w:val="21"/>
              </w:rPr>
              <w:t>月</w:t>
            </w:r>
            <w:r w:rsidRPr="009904FB">
              <w:rPr>
                <w:rFonts w:hint="eastAsia"/>
                <w:szCs w:val="21"/>
              </w:rPr>
              <w:t>)</w:t>
            </w:r>
          </w:p>
        </w:tc>
        <w:tc>
          <w:tcPr>
            <w:tcW w:w="1575" w:type="dxa"/>
          </w:tcPr>
          <w:p w:rsidR="00246E36" w:rsidRPr="009904FB" w:rsidRDefault="00246E36" w:rsidP="008A1A62">
            <w:pPr>
              <w:spacing w:line="360" w:lineRule="auto"/>
              <w:rPr>
                <w:szCs w:val="21"/>
              </w:rPr>
            </w:pPr>
            <w:r w:rsidRPr="009904FB">
              <w:rPr>
                <w:rFonts w:hint="eastAsia"/>
                <w:szCs w:val="21"/>
              </w:rPr>
              <w:t>研究</w:t>
            </w:r>
            <w:r w:rsidRPr="009904FB">
              <w:rPr>
                <w:szCs w:val="21"/>
              </w:rPr>
              <w:t>持续</w:t>
            </w:r>
            <w:proofErr w:type="gramStart"/>
            <w:r w:rsidRPr="009904FB">
              <w:rPr>
                <w:szCs w:val="21"/>
              </w:rPr>
              <w:t>一</w:t>
            </w:r>
            <w:proofErr w:type="gramEnd"/>
            <w:r w:rsidRPr="009904FB">
              <w:rPr>
                <w:rFonts w:hint="eastAsia"/>
                <w:szCs w:val="21"/>
              </w:rPr>
              <w:t>学年（</w:t>
            </w:r>
            <w:r w:rsidRPr="009904FB">
              <w:rPr>
                <w:szCs w:val="21"/>
              </w:rPr>
              <w:t>7-12</w:t>
            </w:r>
            <w:r w:rsidRPr="009904FB">
              <w:rPr>
                <w:szCs w:val="21"/>
              </w:rPr>
              <w:t>个月）</w:t>
            </w:r>
          </w:p>
        </w:tc>
        <w:tc>
          <w:tcPr>
            <w:tcW w:w="1575" w:type="dxa"/>
            <w:vMerge w:val="restart"/>
          </w:tcPr>
          <w:p w:rsidR="00246E36" w:rsidRPr="009904FB" w:rsidRDefault="00246E36" w:rsidP="008A1A62">
            <w:pPr>
              <w:spacing w:line="360" w:lineRule="auto"/>
              <w:rPr>
                <w:szCs w:val="21"/>
              </w:rPr>
            </w:pPr>
            <w:r w:rsidRPr="009904FB">
              <w:rPr>
                <w:rFonts w:hint="eastAsia"/>
                <w:szCs w:val="21"/>
              </w:rPr>
              <w:t>1</w:t>
            </w:r>
            <w:r w:rsidRPr="009904FB">
              <w:rPr>
                <w:szCs w:val="21"/>
              </w:rPr>
              <w:t>5</w:t>
            </w:r>
            <w:r w:rsidRPr="009904FB">
              <w:rPr>
                <w:rFonts w:hint="eastAsia"/>
                <w:szCs w:val="21"/>
              </w:rPr>
              <w:t>分</w:t>
            </w:r>
          </w:p>
        </w:tc>
      </w:tr>
      <w:tr w:rsidR="00246E36" w:rsidRPr="009904FB" w:rsidTr="008A1A62">
        <w:trPr>
          <w:trHeight w:val="420"/>
        </w:trPr>
        <w:tc>
          <w:tcPr>
            <w:tcW w:w="1717" w:type="dxa"/>
            <w:vMerge/>
          </w:tcPr>
          <w:p w:rsidR="00246E36" w:rsidRPr="009904FB" w:rsidRDefault="00246E36" w:rsidP="008A1A62">
            <w:pPr>
              <w:spacing w:line="360" w:lineRule="auto"/>
              <w:rPr>
                <w:szCs w:val="21"/>
              </w:rPr>
            </w:pP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1</w:t>
            </w:r>
            <w:r w:rsidRPr="009904FB">
              <w:rPr>
                <w:rFonts w:hint="eastAsia"/>
                <w:szCs w:val="21"/>
              </w:rPr>
              <w:t>分</w:t>
            </w:r>
            <w:r w:rsidRPr="009904FB">
              <w:rPr>
                <w:szCs w:val="21"/>
              </w:rPr>
              <w:t>-8</w:t>
            </w:r>
            <w:r w:rsidRPr="009904FB">
              <w:rPr>
                <w:rFonts w:hint="eastAsia"/>
                <w:szCs w:val="21"/>
              </w:rPr>
              <w:t>分</w:t>
            </w:r>
            <w:r w:rsidRPr="009904FB">
              <w:rPr>
                <w:szCs w:val="21"/>
              </w:rPr>
              <w:t>）</w:t>
            </w: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9</w:t>
            </w:r>
            <w:r w:rsidRPr="009904FB">
              <w:rPr>
                <w:rFonts w:hint="eastAsia"/>
                <w:szCs w:val="21"/>
              </w:rPr>
              <w:t>分</w:t>
            </w:r>
            <w:r w:rsidRPr="009904FB">
              <w:rPr>
                <w:szCs w:val="21"/>
              </w:rPr>
              <w:t>-12</w:t>
            </w:r>
            <w:r w:rsidRPr="009904FB">
              <w:rPr>
                <w:szCs w:val="21"/>
              </w:rPr>
              <w:t>分）</w:t>
            </w: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13</w:t>
            </w:r>
            <w:r w:rsidRPr="009904FB">
              <w:rPr>
                <w:szCs w:val="21"/>
              </w:rPr>
              <w:t>分</w:t>
            </w:r>
            <w:r w:rsidRPr="009904FB">
              <w:rPr>
                <w:szCs w:val="21"/>
              </w:rPr>
              <w:t>-15</w:t>
            </w:r>
            <w:r w:rsidRPr="009904FB">
              <w:rPr>
                <w:szCs w:val="21"/>
              </w:rPr>
              <w:t>分）</w:t>
            </w:r>
          </w:p>
        </w:tc>
        <w:tc>
          <w:tcPr>
            <w:tcW w:w="1575" w:type="dxa"/>
            <w:vMerge/>
          </w:tcPr>
          <w:p w:rsidR="00246E36" w:rsidRPr="009904FB" w:rsidRDefault="00246E36" w:rsidP="008A1A62">
            <w:pPr>
              <w:spacing w:line="360" w:lineRule="auto"/>
              <w:rPr>
                <w:szCs w:val="21"/>
              </w:rPr>
            </w:pPr>
          </w:p>
        </w:tc>
      </w:tr>
      <w:tr w:rsidR="00246E36" w:rsidRPr="009904FB" w:rsidTr="008A1A62">
        <w:trPr>
          <w:trHeight w:val="2025"/>
        </w:trPr>
        <w:tc>
          <w:tcPr>
            <w:tcW w:w="1717" w:type="dxa"/>
            <w:vMerge w:val="restart"/>
          </w:tcPr>
          <w:p w:rsidR="00246E36" w:rsidRPr="009904FB" w:rsidRDefault="00246E36" w:rsidP="008A1A62">
            <w:pPr>
              <w:spacing w:line="360" w:lineRule="auto"/>
              <w:rPr>
                <w:szCs w:val="21"/>
              </w:rPr>
            </w:pPr>
            <w:r w:rsidRPr="009904FB">
              <w:rPr>
                <w:rFonts w:hint="eastAsia"/>
                <w:szCs w:val="21"/>
              </w:rPr>
              <w:t>文本科学</w:t>
            </w:r>
            <w:r w:rsidRPr="009904FB">
              <w:rPr>
                <w:szCs w:val="21"/>
              </w:rPr>
              <w:t>规范</w:t>
            </w:r>
          </w:p>
        </w:tc>
        <w:tc>
          <w:tcPr>
            <w:tcW w:w="1575" w:type="dxa"/>
          </w:tcPr>
          <w:p w:rsidR="00246E36" w:rsidRPr="009904FB" w:rsidRDefault="00246E36" w:rsidP="008A1A62">
            <w:pPr>
              <w:spacing w:line="360" w:lineRule="auto"/>
              <w:rPr>
                <w:szCs w:val="21"/>
              </w:rPr>
            </w:pPr>
            <w:r w:rsidRPr="009904FB">
              <w:rPr>
                <w:rFonts w:hint="eastAsia"/>
                <w:szCs w:val="21"/>
              </w:rPr>
              <w:t>教研组</w:t>
            </w:r>
            <w:r w:rsidRPr="009904FB">
              <w:rPr>
                <w:szCs w:val="21"/>
              </w:rPr>
              <w:t>成员文本堆砌</w:t>
            </w:r>
            <w:r w:rsidRPr="009904FB">
              <w:rPr>
                <w:rFonts w:hint="eastAsia"/>
                <w:szCs w:val="21"/>
              </w:rPr>
              <w:t>；</w:t>
            </w:r>
          </w:p>
          <w:p w:rsidR="00246E36" w:rsidRPr="009904FB" w:rsidRDefault="00246E36" w:rsidP="008A1A62">
            <w:pPr>
              <w:spacing w:line="360" w:lineRule="auto"/>
              <w:rPr>
                <w:szCs w:val="21"/>
              </w:rPr>
            </w:pPr>
          </w:p>
        </w:tc>
        <w:tc>
          <w:tcPr>
            <w:tcW w:w="1575" w:type="dxa"/>
          </w:tcPr>
          <w:p w:rsidR="00246E36" w:rsidRPr="009904FB" w:rsidRDefault="00246E36" w:rsidP="008A1A62">
            <w:pPr>
              <w:spacing w:line="360" w:lineRule="auto"/>
              <w:rPr>
                <w:szCs w:val="21"/>
              </w:rPr>
            </w:pPr>
            <w:r w:rsidRPr="009904FB">
              <w:rPr>
                <w:rFonts w:hint="eastAsia"/>
                <w:szCs w:val="21"/>
              </w:rPr>
              <w:t>在</w:t>
            </w:r>
            <w:r w:rsidRPr="009904FB">
              <w:rPr>
                <w:szCs w:val="21"/>
              </w:rPr>
              <w:t>教研组成员成果的基础上做了统整</w:t>
            </w:r>
            <w:r w:rsidRPr="009904FB">
              <w:rPr>
                <w:rFonts w:hint="eastAsia"/>
                <w:szCs w:val="21"/>
              </w:rPr>
              <w:t>、</w:t>
            </w:r>
            <w:r w:rsidRPr="009904FB">
              <w:rPr>
                <w:szCs w:val="21"/>
              </w:rPr>
              <w:t>提升</w:t>
            </w:r>
            <w:r w:rsidRPr="009904FB">
              <w:rPr>
                <w:rFonts w:hint="eastAsia"/>
                <w:szCs w:val="21"/>
              </w:rPr>
              <w:t>，引用</w:t>
            </w:r>
            <w:r w:rsidRPr="009904FB">
              <w:rPr>
                <w:szCs w:val="21"/>
              </w:rPr>
              <w:t>、格式等基本符合</w:t>
            </w:r>
            <w:r w:rsidRPr="009904FB">
              <w:rPr>
                <w:rFonts w:hint="eastAsia"/>
                <w:szCs w:val="21"/>
              </w:rPr>
              <w:t>研究</w:t>
            </w:r>
            <w:r w:rsidRPr="009904FB">
              <w:rPr>
                <w:szCs w:val="21"/>
              </w:rPr>
              <w:t>报告</w:t>
            </w:r>
            <w:r w:rsidRPr="009904FB">
              <w:rPr>
                <w:rFonts w:hint="eastAsia"/>
                <w:szCs w:val="21"/>
              </w:rPr>
              <w:t>规范</w:t>
            </w:r>
          </w:p>
        </w:tc>
        <w:tc>
          <w:tcPr>
            <w:tcW w:w="1575" w:type="dxa"/>
          </w:tcPr>
          <w:p w:rsidR="00246E36" w:rsidRPr="009904FB" w:rsidRDefault="00246E36" w:rsidP="008A1A62">
            <w:pPr>
              <w:spacing w:line="360" w:lineRule="auto"/>
              <w:rPr>
                <w:szCs w:val="21"/>
              </w:rPr>
            </w:pPr>
            <w:r w:rsidRPr="009904FB">
              <w:rPr>
                <w:rFonts w:hint="eastAsia"/>
                <w:szCs w:val="21"/>
              </w:rPr>
              <w:t>符合</w:t>
            </w:r>
            <w:r w:rsidRPr="009904FB">
              <w:rPr>
                <w:szCs w:val="21"/>
              </w:rPr>
              <w:t>研究</w:t>
            </w:r>
            <w:r w:rsidRPr="009904FB">
              <w:rPr>
                <w:rFonts w:hint="eastAsia"/>
                <w:szCs w:val="21"/>
              </w:rPr>
              <w:t>报告</w:t>
            </w:r>
            <w:r w:rsidRPr="009904FB">
              <w:rPr>
                <w:szCs w:val="21"/>
              </w:rPr>
              <w:t>规范、</w:t>
            </w:r>
            <w:r w:rsidRPr="009904FB">
              <w:rPr>
                <w:rFonts w:hint="eastAsia"/>
                <w:szCs w:val="21"/>
              </w:rPr>
              <w:t>可</w:t>
            </w:r>
            <w:r w:rsidRPr="009904FB">
              <w:rPr>
                <w:szCs w:val="21"/>
              </w:rPr>
              <w:t>达发表水平</w:t>
            </w:r>
          </w:p>
        </w:tc>
        <w:tc>
          <w:tcPr>
            <w:tcW w:w="1575" w:type="dxa"/>
            <w:vMerge w:val="restart"/>
          </w:tcPr>
          <w:p w:rsidR="00246E36" w:rsidRPr="009904FB" w:rsidRDefault="00246E36" w:rsidP="008A1A62">
            <w:pPr>
              <w:spacing w:line="360" w:lineRule="auto"/>
              <w:rPr>
                <w:szCs w:val="21"/>
              </w:rPr>
            </w:pPr>
            <w:r w:rsidRPr="009904FB">
              <w:rPr>
                <w:rFonts w:hint="eastAsia"/>
                <w:szCs w:val="21"/>
              </w:rPr>
              <w:t>1</w:t>
            </w:r>
            <w:r w:rsidRPr="009904FB">
              <w:rPr>
                <w:szCs w:val="21"/>
              </w:rPr>
              <w:t>0</w:t>
            </w:r>
            <w:r w:rsidRPr="009904FB">
              <w:rPr>
                <w:rFonts w:hint="eastAsia"/>
                <w:szCs w:val="21"/>
              </w:rPr>
              <w:t>分</w:t>
            </w:r>
          </w:p>
        </w:tc>
      </w:tr>
      <w:tr w:rsidR="00246E36" w:rsidRPr="009904FB" w:rsidTr="008A1A62">
        <w:trPr>
          <w:trHeight w:val="465"/>
        </w:trPr>
        <w:tc>
          <w:tcPr>
            <w:tcW w:w="1717" w:type="dxa"/>
            <w:vMerge/>
          </w:tcPr>
          <w:p w:rsidR="00246E36" w:rsidRPr="009904FB" w:rsidRDefault="00246E36" w:rsidP="008A1A62">
            <w:pPr>
              <w:spacing w:line="360" w:lineRule="auto"/>
              <w:rPr>
                <w:szCs w:val="21"/>
              </w:rPr>
            </w:pP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1</w:t>
            </w:r>
            <w:r w:rsidRPr="009904FB">
              <w:rPr>
                <w:szCs w:val="21"/>
              </w:rPr>
              <w:t>分</w:t>
            </w:r>
            <w:r w:rsidRPr="009904FB">
              <w:rPr>
                <w:szCs w:val="21"/>
              </w:rPr>
              <w:t>-5</w:t>
            </w:r>
            <w:r w:rsidRPr="009904FB">
              <w:rPr>
                <w:szCs w:val="21"/>
              </w:rPr>
              <w:t>分）</w:t>
            </w: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rFonts w:hint="eastAsia"/>
                <w:szCs w:val="21"/>
              </w:rPr>
              <w:t>6</w:t>
            </w:r>
            <w:r w:rsidRPr="009904FB">
              <w:rPr>
                <w:rFonts w:hint="eastAsia"/>
                <w:szCs w:val="21"/>
              </w:rPr>
              <w:t>分</w:t>
            </w:r>
            <w:r w:rsidRPr="009904FB">
              <w:rPr>
                <w:szCs w:val="21"/>
              </w:rPr>
              <w:t>-8</w:t>
            </w:r>
            <w:r w:rsidRPr="009904FB">
              <w:rPr>
                <w:rFonts w:hint="eastAsia"/>
                <w:szCs w:val="21"/>
              </w:rPr>
              <w:t>分</w:t>
            </w:r>
            <w:r w:rsidRPr="009904FB">
              <w:rPr>
                <w:szCs w:val="21"/>
              </w:rPr>
              <w:t>）</w:t>
            </w:r>
          </w:p>
        </w:tc>
        <w:tc>
          <w:tcPr>
            <w:tcW w:w="1575" w:type="dxa"/>
          </w:tcPr>
          <w:p w:rsidR="00246E36" w:rsidRPr="009904FB" w:rsidRDefault="00246E36" w:rsidP="008A1A62">
            <w:pPr>
              <w:spacing w:line="360" w:lineRule="auto"/>
              <w:rPr>
                <w:szCs w:val="21"/>
              </w:rPr>
            </w:pPr>
            <w:r w:rsidRPr="009904FB">
              <w:rPr>
                <w:rFonts w:hint="eastAsia"/>
                <w:szCs w:val="21"/>
              </w:rPr>
              <w:t>（</w:t>
            </w:r>
            <w:r w:rsidRPr="009904FB">
              <w:rPr>
                <w:szCs w:val="21"/>
              </w:rPr>
              <w:t>9</w:t>
            </w:r>
            <w:r w:rsidRPr="009904FB">
              <w:rPr>
                <w:rFonts w:hint="eastAsia"/>
                <w:szCs w:val="21"/>
              </w:rPr>
              <w:t>分</w:t>
            </w:r>
            <w:r w:rsidRPr="009904FB">
              <w:rPr>
                <w:szCs w:val="21"/>
              </w:rPr>
              <w:t>-10</w:t>
            </w:r>
            <w:r w:rsidRPr="009904FB">
              <w:rPr>
                <w:szCs w:val="21"/>
              </w:rPr>
              <w:t>分）</w:t>
            </w:r>
          </w:p>
        </w:tc>
        <w:tc>
          <w:tcPr>
            <w:tcW w:w="1575" w:type="dxa"/>
            <w:vMerge/>
          </w:tcPr>
          <w:p w:rsidR="00246E36" w:rsidRPr="009904FB" w:rsidRDefault="00246E36" w:rsidP="008A1A62">
            <w:pPr>
              <w:spacing w:line="360" w:lineRule="auto"/>
              <w:rPr>
                <w:szCs w:val="21"/>
              </w:rPr>
            </w:pPr>
          </w:p>
        </w:tc>
      </w:tr>
    </w:tbl>
    <w:p w:rsidR="00246E36" w:rsidRPr="002448CD" w:rsidRDefault="00246E36" w:rsidP="00246E36">
      <w:pPr>
        <w:spacing w:afterLines="50" w:after="156" w:line="360" w:lineRule="auto"/>
        <w:ind w:firstLineChars="200" w:firstLine="480"/>
        <w:jc w:val="left"/>
        <w:rPr>
          <w:rFonts w:asciiTheme="minorEastAsia" w:hAnsiTheme="minorEastAsia"/>
          <w:sz w:val="24"/>
          <w:szCs w:val="24"/>
        </w:rPr>
      </w:pPr>
    </w:p>
    <w:p w:rsidR="00246E36" w:rsidRPr="002448CD" w:rsidRDefault="00246E36" w:rsidP="00246E36">
      <w:pPr>
        <w:tabs>
          <w:tab w:val="right" w:leader="dot" w:pos="9345"/>
        </w:tabs>
        <w:adjustRightInd w:val="0"/>
        <w:snapToGrid w:val="0"/>
        <w:spacing w:line="360" w:lineRule="auto"/>
        <w:jc w:val="left"/>
        <w:rPr>
          <w:rFonts w:ascii="黑体" w:eastAsia="黑体" w:hAnsi="黑体"/>
          <w:b/>
          <w:kern w:val="0"/>
          <w:sz w:val="28"/>
          <w:szCs w:val="24"/>
        </w:rPr>
      </w:pPr>
    </w:p>
    <w:p w:rsidR="00796DCF" w:rsidRDefault="00A056A9"/>
    <w:sectPr w:rsidR="00796DCF" w:rsidSect="00377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36"/>
    <w:rsid w:val="00173271"/>
    <w:rsid w:val="00246E36"/>
    <w:rsid w:val="004732FA"/>
    <w:rsid w:val="00A0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E36"/>
    <w:pPr>
      <w:ind w:firstLineChars="200" w:firstLine="420"/>
    </w:pPr>
  </w:style>
  <w:style w:type="table" w:styleId="a4">
    <w:name w:val="Table Grid"/>
    <w:basedOn w:val="a1"/>
    <w:uiPriority w:val="39"/>
    <w:rsid w:val="00246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E36"/>
    <w:pPr>
      <w:ind w:firstLineChars="200" w:firstLine="420"/>
    </w:pPr>
  </w:style>
  <w:style w:type="table" w:styleId="a4">
    <w:name w:val="Table Grid"/>
    <w:basedOn w:val="a1"/>
    <w:uiPriority w:val="39"/>
    <w:rsid w:val="00246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china</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魏春丽</dc:creator>
  <cp:lastModifiedBy>ses_keyanshi</cp:lastModifiedBy>
  <cp:revision>2</cp:revision>
  <dcterms:created xsi:type="dcterms:W3CDTF">2018-09-18T08:46:00Z</dcterms:created>
  <dcterms:modified xsi:type="dcterms:W3CDTF">2018-09-18T08:46:00Z</dcterms:modified>
</cp:coreProperties>
</file>