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771" w:rsidRDefault="004C3771" w:rsidP="004C3771">
      <w:pPr>
        <w:jc w:val="center"/>
        <w:rPr>
          <w:b/>
        </w:rPr>
      </w:pPr>
      <w:r w:rsidRPr="004C3771">
        <w:rPr>
          <w:rFonts w:hint="eastAsia"/>
          <w:b/>
        </w:rPr>
        <w:t>“精彩校园，缤纷社团”</w:t>
      </w:r>
    </w:p>
    <w:p w:rsidR="006E36C1" w:rsidRDefault="004C3771" w:rsidP="004C3771">
      <w:pPr>
        <w:jc w:val="center"/>
        <w:rPr>
          <w:b/>
        </w:rPr>
      </w:pPr>
      <w:r>
        <w:rPr>
          <w:rFonts w:hint="eastAsia"/>
          <w:b/>
        </w:rPr>
        <w:t>——</w:t>
      </w:r>
      <w:r w:rsidRPr="004C3771">
        <w:rPr>
          <w:rFonts w:hint="eastAsia"/>
          <w:b/>
        </w:rPr>
        <w:t>我校团学联参与</w:t>
      </w:r>
      <w:r w:rsidRPr="004C3771">
        <w:rPr>
          <w:rFonts w:hint="eastAsia"/>
          <w:b/>
        </w:rPr>
        <w:t>2012</w:t>
      </w:r>
      <w:r w:rsidRPr="004C3771">
        <w:rPr>
          <w:rFonts w:hint="eastAsia"/>
          <w:b/>
        </w:rPr>
        <w:t>浦东新区中学生社团文化节中学生社团领袖论坛暨社团联盟主席社团评选活动</w:t>
      </w:r>
    </w:p>
    <w:p w:rsidR="00E36690" w:rsidRDefault="004C3771" w:rsidP="00E36690">
      <w:pPr>
        <w:ind w:firstLine="420"/>
        <w:jc w:val="left"/>
      </w:pPr>
      <w:r>
        <w:rPr>
          <w:rFonts w:hint="eastAsia"/>
          <w:szCs w:val="21"/>
        </w:rPr>
        <w:t>2012</w:t>
      </w:r>
      <w:r>
        <w:rPr>
          <w:rFonts w:hint="eastAsia"/>
          <w:szCs w:val="21"/>
        </w:rPr>
        <w:t>年</w:t>
      </w:r>
      <w:r>
        <w:rPr>
          <w:rFonts w:hint="eastAsia"/>
          <w:szCs w:val="21"/>
        </w:rPr>
        <w:t>10</w:t>
      </w:r>
      <w:r>
        <w:rPr>
          <w:rFonts w:hint="eastAsia"/>
          <w:szCs w:val="21"/>
        </w:rPr>
        <w:t>月</w:t>
      </w:r>
      <w:r>
        <w:rPr>
          <w:rFonts w:hint="eastAsia"/>
          <w:szCs w:val="21"/>
        </w:rPr>
        <w:t>31</w:t>
      </w:r>
      <w:r>
        <w:rPr>
          <w:rFonts w:hint="eastAsia"/>
          <w:szCs w:val="21"/>
        </w:rPr>
        <w:t>日下午，</w:t>
      </w:r>
      <w:r w:rsidRPr="004C3771">
        <w:rPr>
          <w:rFonts w:hint="eastAsia"/>
        </w:rPr>
        <w:t>2012</w:t>
      </w:r>
      <w:r w:rsidRPr="004C3771">
        <w:rPr>
          <w:rFonts w:hint="eastAsia"/>
        </w:rPr>
        <w:t>年浦东新区中学生社团文化节中学生社团领袖论坛暨社团联盟主席社团评选活动</w:t>
      </w:r>
      <w:r w:rsidR="00E734BC">
        <w:rPr>
          <w:rFonts w:hint="eastAsia"/>
        </w:rPr>
        <w:t>在华东师大二附中隆重举行。我校团学联主席</w:t>
      </w:r>
      <w:r>
        <w:rPr>
          <w:rFonts w:hint="eastAsia"/>
        </w:rPr>
        <w:t>耿萌哲以及模拟联合国社指导教师朱潇清出席了本次活动。本次活动由分论坛及</w:t>
      </w:r>
      <w:r w:rsidR="00E36690">
        <w:rPr>
          <w:rFonts w:hint="eastAsia"/>
        </w:rPr>
        <w:t>主题论坛两部分组成。分论坛共设六个话</w:t>
      </w:r>
      <w:r>
        <w:rPr>
          <w:rFonts w:hint="eastAsia"/>
        </w:rPr>
        <w:t>题，涵盖学生社团组建、招新、日常管理等方面存在的共性问题。来自浦东新区</w:t>
      </w:r>
      <w:r>
        <w:rPr>
          <w:rFonts w:hint="eastAsia"/>
        </w:rPr>
        <w:t>40</w:t>
      </w:r>
      <w:r>
        <w:rPr>
          <w:rFonts w:hint="eastAsia"/>
        </w:rPr>
        <w:t>余所高中的社团领袖就此展开了激烈的讨论</w:t>
      </w:r>
      <w:r w:rsidR="00CB52E1">
        <w:rPr>
          <w:rFonts w:hint="eastAsia"/>
        </w:rPr>
        <w:t>，博众家之所长，提出了</w:t>
      </w:r>
      <w:r w:rsidR="00001F48">
        <w:rPr>
          <w:rFonts w:hint="eastAsia"/>
        </w:rPr>
        <w:t>行之有效的</w:t>
      </w:r>
      <w:r w:rsidR="00CB52E1">
        <w:rPr>
          <w:rFonts w:hint="eastAsia"/>
        </w:rPr>
        <w:t>解决方案。</w:t>
      </w:r>
    </w:p>
    <w:tbl>
      <w:tblPr>
        <w:tblStyle w:val="a3"/>
        <w:tblW w:w="10173" w:type="dxa"/>
        <w:jc w:val="center"/>
        <w:tblLook w:val="04A0"/>
      </w:tblPr>
      <w:tblGrid>
        <w:gridCol w:w="4020"/>
        <w:gridCol w:w="6153"/>
      </w:tblGrid>
      <w:tr w:rsidR="00E36690" w:rsidTr="00692D73">
        <w:trPr>
          <w:jc w:val="center"/>
        </w:trPr>
        <w:tc>
          <w:tcPr>
            <w:tcW w:w="4020" w:type="dxa"/>
          </w:tcPr>
          <w:p w:rsidR="00E36690" w:rsidRPr="00E36690" w:rsidRDefault="00DF195A" w:rsidP="004C3771">
            <w:pPr>
              <w:jc w:val="left"/>
            </w:pPr>
            <w:r>
              <w:rPr>
                <w:rFonts w:hint="eastAsia"/>
              </w:rPr>
              <w:t>话题</w:t>
            </w:r>
          </w:p>
        </w:tc>
        <w:tc>
          <w:tcPr>
            <w:tcW w:w="6153" w:type="dxa"/>
          </w:tcPr>
          <w:p w:rsidR="00E36690" w:rsidRDefault="00E36690" w:rsidP="004C3771">
            <w:pPr>
              <w:jc w:val="left"/>
            </w:pPr>
            <w:r>
              <w:rPr>
                <w:rFonts w:hint="eastAsia"/>
              </w:rPr>
              <w:t>解决方案</w:t>
            </w:r>
          </w:p>
        </w:tc>
      </w:tr>
      <w:tr w:rsidR="00E36690" w:rsidTr="00692D73">
        <w:trPr>
          <w:jc w:val="center"/>
        </w:trPr>
        <w:tc>
          <w:tcPr>
            <w:tcW w:w="4020" w:type="dxa"/>
          </w:tcPr>
          <w:p w:rsidR="00E36690" w:rsidRDefault="00E36690" w:rsidP="004C3771">
            <w:pPr>
              <w:jc w:val="left"/>
            </w:pPr>
            <w:r>
              <w:rPr>
                <w:rFonts w:hint="eastAsia"/>
              </w:rPr>
              <w:t>如何在日常活动</w:t>
            </w:r>
            <w:r w:rsidRPr="00E36690">
              <w:rPr>
                <w:rFonts w:hint="eastAsia"/>
              </w:rPr>
              <w:t>中</w:t>
            </w:r>
            <w:r>
              <w:rPr>
                <w:rFonts w:hint="eastAsia"/>
              </w:rPr>
              <w:t>保持社员较高的积极性，并在各重大活动中更好地体现出社团特色？</w:t>
            </w:r>
          </w:p>
        </w:tc>
        <w:tc>
          <w:tcPr>
            <w:tcW w:w="6153" w:type="dxa"/>
          </w:tcPr>
          <w:p w:rsidR="00E36690" w:rsidRDefault="00E36690" w:rsidP="004C3771">
            <w:pPr>
              <w:jc w:val="left"/>
            </w:pPr>
            <w:r>
              <w:rPr>
                <w:rFonts w:hint="eastAsia"/>
              </w:rPr>
              <w:t>重视社团活动中社员的互动参与，及时听取社员反馈，加强社团特色建设，实行社团“学分”制；同时，学校也应该承担起监管的责任，定期为社团成果展示搭建起良好的平台，加强对优秀社团的宣传。</w:t>
            </w:r>
          </w:p>
        </w:tc>
      </w:tr>
      <w:tr w:rsidR="00E36690" w:rsidTr="00692D73">
        <w:trPr>
          <w:jc w:val="center"/>
        </w:trPr>
        <w:tc>
          <w:tcPr>
            <w:tcW w:w="4020" w:type="dxa"/>
          </w:tcPr>
          <w:p w:rsidR="00E36690" w:rsidRDefault="00A46C5E" w:rsidP="004C3771">
            <w:pPr>
              <w:jc w:val="left"/>
            </w:pPr>
            <w:r>
              <w:rPr>
                <w:rFonts w:hint="eastAsia"/>
                <w:szCs w:val="21"/>
              </w:rPr>
              <w:t>对于有着相应竞赛活动的社团，如何保证在备战的同时，学业活动两不误？</w:t>
            </w:r>
          </w:p>
        </w:tc>
        <w:tc>
          <w:tcPr>
            <w:tcW w:w="6153" w:type="dxa"/>
          </w:tcPr>
          <w:p w:rsidR="00E36690" w:rsidRPr="00A46C5E" w:rsidRDefault="00A46C5E" w:rsidP="004C3771">
            <w:pPr>
              <w:jc w:val="left"/>
            </w:pPr>
            <w:r>
              <w:rPr>
                <w:rFonts w:hint="eastAsia"/>
              </w:rPr>
              <w:t>以学业为重，兼顾活动；能者多劳，但劳者并不一定多能，要注重选择与取舍。</w:t>
            </w:r>
          </w:p>
        </w:tc>
      </w:tr>
      <w:tr w:rsidR="00E36690" w:rsidRPr="00F22C9E" w:rsidTr="00692D73">
        <w:trPr>
          <w:jc w:val="center"/>
        </w:trPr>
        <w:tc>
          <w:tcPr>
            <w:tcW w:w="4020" w:type="dxa"/>
          </w:tcPr>
          <w:p w:rsidR="00E36690" w:rsidRPr="00A46C5E" w:rsidRDefault="00A46C5E" w:rsidP="004C3771">
            <w:pPr>
              <w:jc w:val="left"/>
            </w:pPr>
            <w:r>
              <w:rPr>
                <w:rFonts w:hint="eastAsia"/>
              </w:rPr>
              <w:t>如何提高每年社团招新的收效？</w:t>
            </w:r>
          </w:p>
        </w:tc>
        <w:tc>
          <w:tcPr>
            <w:tcW w:w="6153" w:type="dxa"/>
          </w:tcPr>
          <w:p w:rsidR="00E36690" w:rsidRDefault="00A46C5E" w:rsidP="004C3771">
            <w:pPr>
              <w:jc w:val="left"/>
            </w:pPr>
            <w:r>
              <w:rPr>
                <w:rFonts w:hint="eastAsia"/>
              </w:rPr>
              <w:t>对不同类型的社团区别对待。</w:t>
            </w:r>
          </w:p>
          <w:tbl>
            <w:tblPr>
              <w:tblStyle w:val="a3"/>
              <w:tblW w:w="0" w:type="auto"/>
              <w:tblLook w:val="04A0"/>
            </w:tblPr>
            <w:tblGrid>
              <w:gridCol w:w="1163"/>
              <w:gridCol w:w="1276"/>
              <w:gridCol w:w="2200"/>
            </w:tblGrid>
            <w:tr w:rsidR="00A46C5E" w:rsidTr="00F22C9E">
              <w:tc>
                <w:tcPr>
                  <w:tcW w:w="1163" w:type="dxa"/>
                </w:tcPr>
                <w:p w:rsidR="00A46C5E" w:rsidRDefault="00A46C5E" w:rsidP="004C3771">
                  <w:pPr>
                    <w:jc w:val="left"/>
                  </w:pPr>
                  <w:r>
                    <w:rPr>
                      <w:rFonts w:hint="eastAsia"/>
                    </w:rPr>
                    <w:t>社团类型</w:t>
                  </w:r>
                </w:p>
              </w:tc>
              <w:tc>
                <w:tcPr>
                  <w:tcW w:w="1276" w:type="dxa"/>
                </w:tcPr>
                <w:p w:rsidR="00A46C5E" w:rsidRDefault="00A46C5E" w:rsidP="004C3771">
                  <w:pPr>
                    <w:jc w:val="left"/>
                  </w:pPr>
                  <w:r>
                    <w:rPr>
                      <w:rFonts w:hint="eastAsia"/>
                    </w:rPr>
                    <w:t>主要困难</w:t>
                  </w:r>
                </w:p>
              </w:tc>
              <w:tc>
                <w:tcPr>
                  <w:tcW w:w="2200" w:type="dxa"/>
                </w:tcPr>
                <w:p w:rsidR="00A46C5E" w:rsidRDefault="00A46C5E" w:rsidP="004C3771">
                  <w:pPr>
                    <w:jc w:val="left"/>
                  </w:pPr>
                  <w:r>
                    <w:rPr>
                      <w:rFonts w:hint="eastAsia"/>
                    </w:rPr>
                    <w:t>解决对策</w:t>
                  </w:r>
                </w:p>
              </w:tc>
            </w:tr>
            <w:tr w:rsidR="00A46C5E" w:rsidTr="00F22C9E">
              <w:tc>
                <w:tcPr>
                  <w:tcW w:w="1163" w:type="dxa"/>
                </w:tcPr>
                <w:p w:rsidR="00A46C5E" w:rsidRDefault="00F22C9E" w:rsidP="004C3771">
                  <w:pPr>
                    <w:jc w:val="left"/>
                  </w:pPr>
                  <w:r>
                    <w:rPr>
                      <w:rFonts w:hint="eastAsia"/>
                    </w:rPr>
                    <w:t>新兴社团</w:t>
                  </w:r>
                </w:p>
              </w:tc>
              <w:tc>
                <w:tcPr>
                  <w:tcW w:w="1276" w:type="dxa"/>
                </w:tcPr>
                <w:p w:rsidR="00A46C5E" w:rsidRDefault="00F22C9E" w:rsidP="004C3771">
                  <w:pPr>
                    <w:jc w:val="left"/>
                  </w:pPr>
                  <w:r>
                    <w:rPr>
                      <w:rFonts w:hint="eastAsia"/>
                    </w:rPr>
                    <w:t>知名度低</w:t>
                  </w:r>
                </w:p>
              </w:tc>
              <w:tc>
                <w:tcPr>
                  <w:tcW w:w="2200" w:type="dxa"/>
                </w:tcPr>
                <w:p w:rsidR="00A46C5E" w:rsidRDefault="00F22C9E" w:rsidP="004C3771">
                  <w:pPr>
                    <w:jc w:val="left"/>
                  </w:pPr>
                  <w:r>
                    <w:rPr>
                      <w:rFonts w:hint="eastAsia"/>
                    </w:rPr>
                    <w:t>利用校方资源进行宣传；与现有社团合作。</w:t>
                  </w:r>
                </w:p>
              </w:tc>
            </w:tr>
            <w:tr w:rsidR="00A46C5E" w:rsidTr="00F22C9E">
              <w:tc>
                <w:tcPr>
                  <w:tcW w:w="1163" w:type="dxa"/>
                </w:tcPr>
                <w:p w:rsidR="00A46C5E" w:rsidRPr="00F22C9E" w:rsidRDefault="00F22C9E" w:rsidP="004C3771">
                  <w:pPr>
                    <w:jc w:val="left"/>
                  </w:pPr>
                  <w:r>
                    <w:rPr>
                      <w:rFonts w:hint="eastAsia"/>
                    </w:rPr>
                    <w:t>常规社团</w:t>
                  </w:r>
                </w:p>
              </w:tc>
              <w:tc>
                <w:tcPr>
                  <w:tcW w:w="1276" w:type="dxa"/>
                </w:tcPr>
                <w:p w:rsidR="00A46C5E" w:rsidRDefault="00F22C9E" w:rsidP="004C3771">
                  <w:pPr>
                    <w:jc w:val="left"/>
                  </w:pPr>
                  <w:r>
                    <w:rPr>
                      <w:rFonts w:hint="eastAsia"/>
                    </w:rPr>
                    <w:t>活动形式单一</w:t>
                  </w:r>
                </w:p>
              </w:tc>
              <w:tc>
                <w:tcPr>
                  <w:tcW w:w="2200" w:type="dxa"/>
                </w:tcPr>
                <w:p w:rsidR="00A46C5E" w:rsidRDefault="00F22C9E" w:rsidP="004C3771">
                  <w:pPr>
                    <w:jc w:val="left"/>
                  </w:pPr>
                  <w:r>
                    <w:rPr>
                      <w:rFonts w:hint="eastAsia"/>
                    </w:rPr>
                    <w:t>对活动形式进行改进，展现社团新一面。</w:t>
                  </w:r>
                </w:p>
              </w:tc>
            </w:tr>
            <w:tr w:rsidR="00A46C5E" w:rsidTr="00F22C9E">
              <w:tc>
                <w:tcPr>
                  <w:tcW w:w="1163" w:type="dxa"/>
                </w:tcPr>
                <w:p w:rsidR="00A46C5E" w:rsidRDefault="00F22C9E" w:rsidP="004C3771">
                  <w:pPr>
                    <w:jc w:val="left"/>
                  </w:pPr>
                  <w:r>
                    <w:rPr>
                      <w:rFonts w:hint="eastAsia"/>
                    </w:rPr>
                    <w:t>热门社团</w:t>
                  </w:r>
                </w:p>
              </w:tc>
              <w:tc>
                <w:tcPr>
                  <w:tcW w:w="1276" w:type="dxa"/>
                </w:tcPr>
                <w:p w:rsidR="00A46C5E" w:rsidRDefault="00F22C9E" w:rsidP="004C3771">
                  <w:pPr>
                    <w:jc w:val="left"/>
                  </w:pPr>
                  <w:r>
                    <w:rPr>
                      <w:rFonts w:hint="eastAsia"/>
                    </w:rPr>
                    <w:t>人数过多，招新质量</w:t>
                  </w:r>
                  <w:r w:rsidR="00981ED1">
                    <w:rPr>
                      <w:rFonts w:hint="eastAsia"/>
                    </w:rPr>
                    <w:t>差</w:t>
                  </w:r>
                </w:p>
              </w:tc>
              <w:tc>
                <w:tcPr>
                  <w:tcW w:w="2200" w:type="dxa"/>
                </w:tcPr>
                <w:p w:rsidR="00A46C5E" w:rsidRPr="00F22C9E" w:rsidRDefault="00F22C9E" w:rsidP="004C3771">
                  <w:pPr>
                    <w:jc w:val="left"/>
                  </w:pPr>
                  <w:r>
                    <w:rPr>
                      <w:rFonts w:hint="eastAsia"/>
                    </w:rPr>
                    <w:t>先授课，再考核，组建核心社员团队。</w:t>
                  </w:r>
                </w:p>
              </w:tc>
            </w:tr>
          </w:tbl>
          <w:p w:rsidR="00A46C5E" w:rsidRPr="00A46C5E" w:rsidRDefault="00A46C5E" w:rsidP="004C3771">
            <w:pPr>
              <w:jc w:val="left"/>
            </w:pPr>
          </w:p>
        </w:tc>
      </w:tr>
      <w:tr w:rsidR="00E36690" w:rsidTr="00692D73">
        <w:trPr>
          <w:jc w:val="center"/>
        </w:trPr>
        <w:tc>
          <w:tcPr>
            <w:tcW w:w="4020" w:type="dxa"/>
          </w:tcPr>
          <w:p w:rsidR="00E36690" w:rsidRDefault="00E54533" w:rsidP="004C3771">
            <w:pPr>
              <w:jc w:val="left"/>
            </w:pPr>
            <w:r>
              <w:rPr>
                <w:rFonts w:hint="eastAsia"/>
              </w:rPr>
              <w:t>如何让更多的社员有机会成为组织者而不仅仅是参与者？</w:t>
            </w:r>
          </w:p>
        </w:tc>
        <w:tc>
          <w:tcPr>
            <w:tcW w:w="6153" w:type="dxa"/>
          </w:tcPr>
          <w:p w:rsidR="00E36690" w:rsidRPr="00E54533" w:rsidRDefault="00E54533" w:rsidP="004C3771">
            <w:pPr>
              <w:jc w:val="left"/>
            </w:pPr>
            <w:r>
              <w:rPr>
                <w:rFonts w:hint="eastAsia"/>
              </w:rPr>
              <w:t>社团活动的策划过程公开化</w:t>
            </w:r>
            <w:r w:rsidR="00AB2E23">
              <w:rPr>
                <w:rFonts w:hint="eastAsia"/>
              </w:rPr>
              <w:t>，及时听取并采纳社员正确的建议；让社员承担社团的工作，如社刊的制作等；加强与社员之间的沟通交流</w:t>
            </w:r>
            <w:r w:rsidR="00DF195A">
              <w:rPr>
                <w:rFonts w:hint="eastAsia"/>
              </w:rPr>
              <w:t>。</w:t>
            </w:r>
          </w:p>
        </w:tc>
      </w:tr>
      <w:tr w:rsidR="00E36690" w:rsidTr="00692D73">
        <w:trPr>
          <w:jc w:val="center"/>
        </w:trPr>
        <w:tc>
          <w:tcPr>
            <w:tcW w:w="4020" w:type="dxa"/>
          </w:tcPr>
          <w:p w:rsidR="00E36690" w:rsidRDefault="00DF195A" w:rsidP="004C3771">
            <w:pPr>
              <w:jc w:val="left"/>
            </w:pPr>
            <w:r>
              <w:rPr>
                <w:rFonts w:hint="eastAsia"/>
              </w:rPr>
              <w:t>如果社团的活动与学校方面的想法、规定有冲突，如何解决？对于活动过程中的突发事件，如何应对？</w:t>
            </w:r>
          </w:p>
        </w:tc>
        <w:tc>
          <w:tcPr>
            <w:tcW w:w="6153" w:type="dxa"/>
          </w:tcPr>
          <w:p w:rsidR="00E36690" w:rsidRDefault="006C5EBF" w:rsidP="004C3771">
            <w:pPr>
              <w:jc w:val="left"/>
            </w:pPr>
            <w:r>
              <w:rPr>
                <w:rFonts w:hint="eastAsia"/>
              </w:rPr>
              <w:t>在服从于学校规章制度的前提下加强沟通，努力通过其他途径达成目的；建议学校对已有制度中的不合理制度加以修改；</w:t>
            </w:r>
            <w:r w:rsidR="00907833">
              <w:rPr>
                <w:rFonts w:hint="eastAsia"/>
              </w:rPr>
              <w:t>努力弥补突发事件造成的损失，仔细分析其原因，避免其再次发生。</w:t>
            </w:r>
          </w:p>
        </w:tc>
      </w:tr>
      <w:tr w:rsidR="00E36690" w:rsidRPr="007855D7" w:rsidTr="00692D73">
        <w:trPr>
          <w:jc w:val="center"/>
        </w:trPr>
        <w:tc>
          <w:tcPr>
            <w:tcW w:w="4020" w:type="dxa"/>
          </w:tcPr>
          <w:p w:rsidR="00E36690" w:rsidRDefault="004F70EC" w:rsidP="004C3771">
            <w:pPr>
              <w:jc w:val="left"/>
            </w:pPr>
            <w:r>
              <w:rPr>
                <w:rFonts w:hint="eastAsia"/>
              </w:rPr>
              <w:t>在新老社员交替之际，如何保证社团原有的管理制度、特色、文化等优势强项得以传承？</w:t>
            </w:r>
          </w:p>
        </w:tc>
        <w:tc>
          <w:tcPr>
            <w:tcW w:w="6153" w:type="dxa"/>
          </w:tcPr>
          <w:p w:rsidR="00E36690" w:rsidRDefault="004F70EC" w:rsidP="004C3771">
            <w:pPr>
              <w:jc w:val="left"/>
            </w:pPr>
            <w:r>
              <w:rPr>
                <w:rFonts w:hint="eastAsia"/>
              </w:rPr>
              <w:t>形成社团的规范化管理模式：</w:t>
            </w:r>
          </w:p>
          <w:tbl>
            <w:tblPr>
              <w:tblStyle w:val="a3"/>
              <w:tblW w:w="0" w:type="auto"/>
              <w:tblLook w:val="04A0"/>
            </w:tblPr>
            <w:tblGrid>
              <w:gridCol w:w="1163"/>
              <w:gridCol w:w="3476"/>
            </w:tblGrid>
            <w:tr w:rsidR="004F70EC" w:rsidTr="007855D7">
              <w:tc>
                <w:tcPr>
                  <w:tcW w:w="1163" w:type="dxa"/>
                </w:tcPr>
                <w:p w:rsidR="004F70EC" w:rsidRDefault="004F70EC" w:rsidP="004C3771">
                  <w:pPr>
                    <w:jc w:val="left"/>
                  </w:pPr>
                  <w:r>
                    <w:rPr>
                      <w:rFonts w:hint="eastAsia"/>
                    </w:rPr>
                    <w:t>社团内部</w:t>
                  </w:r>
                </w:p>
              </w:tc>
              <w:tc>
                <w:tcPr>
                  <w:tcW w:w="3476" w:type="dxa"/>
                </w:tcPr>
                <w:p w:rsidR="004F70EC" w:rsidRDefault="00B57FF5" w:rsidP="004C3771">
                  <w:pPr>
                    <w:jc w:val="left"/>
                  </w:pPr>
                  <w:r>
                    <w:rPr>
                      <w:rFonts w:hint="eastAsia"/>
                    </w:rPr>
                    <w:t>（</w:t>
                  </w:r>
                  <w:r>
                    <w:rPr>
                      <w:rFonts w:hint="eastAsia"/>
                    </w:rPr>
                    <w:t>1</w:t>
                  </w:r>
                  <w:r>
                    <w:rPr>
                      <w:rFonts w:hint="eastAsia"/>
                    </w:rPr>
                    <w:t>）</w:t>
                  </w:r>
                  <w:r w:rsidR="004F70EC">
                    <w:rPr>
                      <w:rFonts w:hint="eastAsia"/>
                    </w:rPr>
                    <w:t>指导老师制定适合社团发展的规章制度；</w:t>
                  </w:r>
                  <w:r>
                    <w:rPr>
                      <w:rFonts w:hint="eastAsia"/>
                    </w:rPr>
                    <w:t>（</w:t>
                  </w:r>
                  <w:r>
                    <w:rPr>
                      <w:rFonts w:hint="eastAsia"/>
                    </w:rPr>
                    <w:t>2</w:t>
                  </w:r>
                  <w:r>
                    <w:rPr>
                      <w:rFonts w:hint="eastAsia"/>
                    </w:rPr>
                    <w:t>）</w:t>
                  </w:r>
                  <w:r w:rsidR="004F70EC">
                    <w:rPr>
                      <w:rFonts w:hint="eastAsia"/>
                    </w:rPr>
                    <w:t>在社团招新时使社员</w:t>
                  </w:r>
                  <w:r>
                    <w:rPr>
                      <w:rFonts w:hint="eastAsia"/>
                    </w:rPr>
                    <w:t>了解社团过往成就的同时</w:t>
                  </w:r>
                  <w:r w:rsidR="000B1401">
                    <w:rPr>
                      <w:rFonts w:hint="eastAsia"/>
                    </w:rPr>
                    <w:t>充分了解</w:t>
                  </w:r>
                  <w:r w:rsidR="004F70EC">
                    <w:rPr>
                      <w:rFonts w:hint="eastAsia"/>
                    </w:rPr>
                    <w:t>社团的制度</w:t>
                  </w:r>
                  <w:r>
                    <w:rPr>
                      <w:rFonts w:hint="eastAsia"/>
                    </w:rPr>
                    <w:t>；（</w:t>
                  </w:r>
                  <w:r>
                    <w:rPr>
                      <w:rFonts w:hint="eastAsia"/>
                    </w:rPr>
                    <w:t>3</w:t>
                  </w:r>
                  <w:r>
                    <w:rPr>
                      <w:rFonts w:hint="eastAsia"/>
                    </w:rPr>
                    <w:t>）社长要同时兼具能力和热情。</w:t>
                  </w:r>
                </w:p>
              </w:tc>
            </w:tr>
            <w:tr w:rsidR="004F70EC" w:rsidTr="007855D7">
              <w:tc>
                <w:tcPr>
                  <w:tcW w:w="1163" w:type="dxa"/>
                </w:tcPr>
                <w:p w:rsidR="004F70EC" w:rsidRDefault="00B57FF5" w:rsidP="004C3771">
                  <w:pPr>
                    <w:jc w:val="left"/>
                  </w:pPr>
                  <w:r>
                    <w:rPr>
                      <w:rFonts w:hint="eastAsia"/>
                    </w:rPr>
                    <w:t>社团和学校之间</w:t>
                  </w:r>
                </w:p>
              </w:tc>
              <w:tc>
                <w:tcPr>
                  <w:tcW w:w="3476" w:type="dxa"/>
                </w:tcPr>
                <w:p w:rsidR="004F70EC" w:rsidRPr="00B57FF5" w:rsidRDefault="00B57FF5" w:rsidP="004C3771">
                  <w:pPr>
                    <w:jc w:val="left"/>
                  </w:pPr>
                  <w:r>
                    <w:rPr>
                      <w:rFonts w:hint="eastAsia"/>
                    </w:rPr>
                    <w:t>通过发行校报等方式，加强社团与校方之间的沟通</w:t>
                  </w:r>
                  <w:r w:rsidR="000B1401">
                    <w:rPr>
                      <w:rFonts w:hint="eastAsia"/>
                    </w:rPr>
                    <w:t>；通过合适的方式向校方表达社团的诉求</w:t>
                  </w:r>
                  <w:r w:rsidR="007855D7">
                    <w:rPr>
                      <w:rFonts w:hint="eastAsia"/>
                    </w:rPr>
                    <w:t>。</w:t>
                  </w:r>
                </w:p>
              </w:tc>
            </w:tr>
            <w:tr w:rsidR="004F70EC" w:rsidTr="007855D7">
              <w:tc>
                <w:tcPr>
                  <w:tcW w:w="1163" w:type="dxa"/>
                </w:tcPr>
                <w:p w:rsidR="004F70EC" w:rsidRDefault="00B57FF5" w:rsidP="004C3771">
                  <w:pPr>
                    <w:jc w:val="left"/>
                  </w:pPr>
                  <w:r>
                    <w:rPr>
                      <w:rFonts w:hint="eastAsia"/>
                    </w:rPr>
                    <w:t>校际交流</w:t>
                  </w:r>
                </w:p>
              </w:tc>
              <w:tc>
                <w:tcPr>
                  <w:tcW w:w="3476" w:type="dxa"/>
                </w:tcPr>
                <w:p w:rsidR="004F70EC" w:rsidRPr="00B57FF5" w:rsidRDefault="007855D7" w:rsidP="007855D7">
                  <w:pPr>
                    <w:jc w:val="left"/>
                  </w:pPr>
                  <w:r>
                    <w:rPr>
                      <w:rFonts w:hint="eastAsia"/>
                    </w:rPr>
                    <w:t>由学生会外联部或社长牵头组织交流活动</w:t>
                  </w:r>
                  <w:r w:rsidR="000B1401">
                    <w:rPr>
                      <w:rFonts w:hint="eastAsia"/>
                    </w:rPr>
                    <w:t>，促进文化在校外的传承</w:t>
                  </w:r>
                  <w:r>
                    <w:rPr>
                      <w:rFonts w:hint="eastAsia"/>
                    </w:rPr>
                    <w:t>。</w:t>
                  </w:r>
                </w:p>
              </w:tc>
            </w:tr>
          </w:tbl>
          <w:p w:rsidR="004F70EC" w:rsidRPr="004F70EC" w:rsidRDefault="004F70EC" w:rsidP="004C3771">
            <w:pPr>
              <w:jc w:val="left"/>
            </w:pPr>
          </w:p>
        </w:tc>
      </w:tr>
    </w:tbl>
    <w:p w:rsidR="00692D73" w:rsidRDefault="00F94382" w:rsidP="00692D73">
      <w:pPr>
        <w:ind w:firstLine="405"/>
        <w:jc w:val="left"/>
        <w:rPr>
          <w:rFonts w:hint="eastAsia"/>
          <w:szCs w:val="21"/>
        </w:rPr>
      </w:pPr>
      <w:r>
        <w:rPr>
          <w:rFonts w:hint="eastAsia"/>
          <w:szCs w:val="21"/>
        </w:rPr>
        <w:t>主题论坛上，</w:t>
      </w:r>
      <w:r w:rsidR="00C429BB">
        <w:rPr>
          <w:rFonts w:hint="eastAsia"/>
          <w:szCs w:val="21"/>
        </w:rPr>
        <w:t>华师大二附中</w:t>
      </w:r>
      <w:r w:rsidR="00C429BB">
        <w:rPr>
          <w:rFonts w:hint="eastAsia"/>
          <w:szCs w:val="21"/>
        </w:rPr>
        <w:t>AK</w:t>
      </w:r>
      <w:r w:rsidR="00C429BB">
        <w:rPr>
          <w:rFonts w:hint="eastAsia"/>
          <w:szCs w:val="21"/>
        </w:rPr>
        <w:t>街舞社、建平中学心理社等</w:t>
      </w:r>
      <w:r w:rsidR="00C429BB">
        <w:rPr>
          <w:rFonts w:hint="eastAsia"/>
          <w:szCs w:val="21"/>
        </w:rPr>
        <w:t>9</w:t>
      </w:r>
      <w:r w:rsidR="00C429BB">
        <w:rPr>
          <w:rFonts w:hint="eastAsia"/>
          <w:szCs w:val="21"/>
        </w:rPr>
        <w:t>家社团分别就舞蹈、心理、动漫以及模拟联合国四大社团联盟主席社团展开了激烈的角逐。通过竞选演讲、联盟章程解读、现场辩论等环节，最终经投票产生了四大社团联盟主席社团，它们分别是：华师大二附中</w:t>
      </w:r>
      <w:r w:rsidR="00C429BB">
        <w:rPr>
          <w:rFonts w:hint="eastAsia"/>
          <w:szCs w:val="21"/>
        </w:rPr>
        <w:t>AK</w:t>
      </w:r>
      <w:r w:rsidR="00C429BB">
        <w:rPr>
          <w:rFonts w:hint="eastAsia"/>
          <w:szCs w:val="21"/>
        </w:rPr>
        <w:t>街舞社、建平中学心理社、洋泾中学梦月动漫社以及建平中学模拟联合国社。</w:t>
      </w:r>
    </w:p>
    <w:p w:rsidR="00246C4B" w:rsidRPr="004C3771" w:rsidRDefault="00246C4B" w:rsidP="00692D73">
      <w:pPr>
        <w:ind w:firstLine="405"/>
        <w:jc w:val="left"/>
        <w:rPr>
          <w:szCs w:val="21"/>
        </w:rPr>
      </w:pPr>
      <w:r>
        <w:rPr>
          <w:rFonts w:hint="eastAsia"/>
          <w:szCs w:val="21"/>
        </w:rPr>
        <w:t>社团是学校常规课程的有力补充，为学生搭建起展能成志的舞台。</w:t>
      </w:r>
      <w:r w:rsidR="00981ED1">
        <w:rPr>
          <w:rFonts w:hint="eastAsia"/>
          <w:szCs w:val="21"/>
        </w:rPr>
        <w:t>本次</w:t>
      </w:r>
      <w:r w:rsidR="00981ED1" w:rsidRPr="00981ED1">
        <w:rPr>
          <w:rFonts w:hint="eastAsia"/>
          <w:szCs w:val="21"/>
        </w:rPr>
        <w:t>中学生社团领袖论坛</w:t>
      </w:r>
      <w:r w:rsidR="00981ED1">
        <w:rPr>
          <w:rFonts w:hint="eastAsia"/>
          <w:szCs w:val="21"/>
        </w:rPr>
        <w:t>为我校今后的社团工作指明了方向，解决了我校社团日常管理中所遇到的诸多困惑。</w:t>
      </w:r>
      <w:r w:rsidR="00981ED1" w:rsidRPr="00981ED1">
        <w:rPr>
          <w:rFonts w:hint="eastAsia"/>
          <w:szCs w:val="21"/>
        </w:rPr>
        <w:t>精彩校园，缤纷社团</w:t>
      </w:r>
      <w:r w:rsidR="00981ED1">
        <w:rPr>
          <w:rFonts w:hint="eastAsia"/>
          <w:szCs w:val="21"/>
        </w:rPr>
        <w:t>，愿每位实验学子都能在社团活动中有所学，有所乐！</w:t>
      </w:r>
      <w:r w:rsidR="00692D73">
        <w:rPr>
          <w:rFonts w:hint="eastAsia"/>
          <w:szCs w:val="21"/>
        </w:rPr>
        <w:tab/>
      </w:r>
      <w:r w:rsidR="00692D73">
        <w:rPr>
          <w:rFonts w:hint="eastAsia"/>
          <w:szCs w:val="21"/>
        </w:rPr>
        <w:tab/>
      </w:r>
      <w:r w:rsidR="00692D73">
        <w:rPr>
          <w:rFonts w:hint="eastAsia"/>
          <w:szCs w:val="21"/>
        </w:rPr>
        <w:tab/>
      </w:r>
      <w:r w:rsidR="00692D73">
        <w:rPr>
          <w:rFonts w:hint="eastAsia"/>
          <w:szCs w:val="21"/>
        </w:rPr>
        <w:tab/>
      </w:r>
      <w:r w:rsidR="00692D73">
        <w:rPr>
          <w:rFonts w:hint="eastAsia"/>
          <w:szCs w:val="21"/>
        </w:rPr>
        <w:tab/>
      </w:r>
      <w:r w:rsidR="00692D73">
        <w:rPr>
          <w:rFonts w:hint="eastAsia"/>
          <w:szCs w:val="21"/>
        </w:rPr>
        <w:tab/>
      </w:r>
      <w:r w:rsidR="00692D73">
        <w:rPr>
          <w:rFonts w:hint="eastAsia"/>
          <w:szCs w:val="21"/>
        </w:rPr>
        <w:tab/>
      </w:r>
      <w:r w:rsidR="00692D73">
        <w:rPr>
          <w:rFonts w:hint="eastAsia"/>
          <w:szCs w:val="21"/>
        </w:rPr>
        <w:tab/>
      </w:r>
      <w:r w:rsidR="00692D73">
        <w:rPr>
          <w:rFonts w:hint="eastAsia"/>
          <w:szCs w:val="21"/>
        </w:rPr>
        <w:tab/>
      </w:r>
      <w:r w:rsidR="00692D73">
        <w:rPr>
          <w:rFonts w:hint="eastAsia"/>
          <w:szCs w:val="21"/>
        </w:rPr>
        <w:t>（耿萌哲整理）</w:t>
      </w:r>
    </w:p>
    <w:sectPr w:rsidR="00246C4B" w:rsidRPr="004C3771" w:rsidSect="00692D73">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A9B" w:rsidRDefault="00222A9B" w:rsidP="00692D73">
      <w:r>
        <w:separator/>
      </w:r>
    </w:p>
  </w:endnote>
  <w:endnote w:type="continuationSeparator" w:id="1">
    <w:p w:rsidR="00222A9B" w:rsidRDefault="00222A9B" w:rsidP="00692D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A9B" w:rsidRDefault="00222A9B" w:rsidP="00692D73">
      <w:r>
        <w:separator/>
      </w:r>
    </w:p>
  </w:footnote>
  <w:footnote w:type="continuationSeparator" w:id="1">
    <w:p w:rsidR="00222A9B" w:rsidRDefault="00222A9B" w:rsidP="00692D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3771"/>
    <w:rsid w:val="00001F48"/>
    <w:rsid w:val="000B1401"/>
    <w:rsid w:val="00222A9B"/>
    <w:rsid w:val="00246C4B"/>
    <w:rsid w:val="004C3771"/>
    <w:rsid w:val="004F70EC"/>
    <w:rsid w:val="00512FB7"/>
    <w:rsid w:val="00692D73"/>
    <w:rsid w:val="006C5EBF"/>
    <w:rsid w:val="006E36C1"/>
    <w:rsid w:val="007855D7"/>
    <w:rsid w:val="00907833"/>
    <w:rsid w:val="00981ED1"/>
    <w:rsid w:val="00A46C5E"/>
    <w:rsid w:val="00AB2E23"/>
    <w:rsid w:val="00B57FF5"/>
    <w:rsid w:val="00BC43DC"/>
    <w:rsid w:val="00C429BB"/>
    <w:rsid w:val="00CB52E1"/>
    <w:rsid w:val="00DF195A"/>
    <w:rsid w:val="00E36690"/>
    <w:rsid w:val="00E54533"/>
    <w:rsid w:val="00E734BC"/>
    <w:rsid w:val="00F22C9E"/>
    <w:rsid w:val="00F943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66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692D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92D73"/>
    <w:rPr>
      <w:sz w:val="18"/>
      <w:szCs w:val="18"/>
    </w:rPr>
  </w:style>
  <w:style w:type="paragraph" w:styleId="a5">
    <w:name w:val="footer"/>
    <w:basedOn w:val="a"/>
    <w:link w:val="Char0"/>
    <w:uiPriority w:val="99"/>
    <w:semiHidden/>
    <w:unhideWhenUsed/>
    <w:rsid w:val="00692D7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92D7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jinmin</cp:lastModifiedBy>
  <cp:revision>15</cp:revision>
  <dcterms:created xsi:type="dcterms:W3CDTF">2012-10-31T10:59:00Z</dcterms:created>
  <dcterms:modified xsi:type="dcterms:W3CDTF">2012-11-22T03:23:00Z</dcterms:modified>
</cp:coreProperties>
</file>