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5474CB"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bookmarkStart w:id="0" w:name="_GoBack"/>
      <w:bookmarkEnd w:id="0"/>
    </w:p>
    <w:p w14:paraId="7767C1B1">
      <w:pPr>
        <w:spacing w:line="560" w:lineRule="exact"/>
        <w:jc w:val="center"/>
        <w:rPr>
          <w:rFonts w:hint="eastAsia" w:ascii="方正小标宋简体" w:eastAsia="方正小标宋简体"/>
          <w:bCs/>
          <w:sz w:val="38"/>
          <w:szCs w:val="38"/>
        </w:rPr>
      </w:pPr>
      <w:r>
        <w:rPr>
          <w:rFonts w:hint="eastAsia" w:ascii="方正小标宋简体" w:eastAsia="方正小标宋简体"/>
          <w:bCs/>
          <w:sz w:val="38"/>
          <w:szCs w:val="38"/>
        </w:rPr>
        <w:t>上海市</w:t>
      </w:r>
      <w:r>
        <w:rPr>
          <w:rFonts w:hint="eastAsia" w:ascii="方正小标宋简体" w:eastAsia="方正小标宋简体"/>
          <w:bCs/>
          <w:sz w:val="38"/>
          <w:szCs w:val="38"/>
          <w:lang w:val="en-US" w:eastAsia="zh-CN"/>
        </w:rPr>
        <w:t>教育家精神</w:t>
      </w:r>
      <w:r>
        <w:rPr>
          <w:rFonts w:hint="eastAsia" w:ascii="方正小标宋简体" w:eastAsia="方正小标宋简体"/>
          <w:bCs/>
          <w:sz w:val="38"/>
          <w:szCs w:val="38"/>
        </w:rPr>
        <w:t>实践基地申报表</w:t>
      </w:r>
    </w:p>
    <w:tbl>
      <w:tblPr>
        <w:tblStyle w:val="1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08"/>
        <w:gridCol w:w="1331"/>
        <w:gridCol w:w="1394"/>
        <w:gridCol w:w="1336"/>
        <w:gridCol w:w="1331"/>
        <w:gridCol w:w="1128"/>
      </w:tblGrid>
      <w:tr w14:paraId="7F8B4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73" w:type="pct"/>
            <w:gridSpan w:val="2"/>
            <w:vAlign w:val="center"/>
          </w:tcPr>
          <w:p w14:paraId="34611632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学校名称</w:t>
            </w:r>
          </w:p>
        </w:tc>
        <w:tc>
          <w:tcPr>
            <w:tcW w:w="3826" w:type="pct"/>
            <w:gridSpan w:val="5"/>
            <w:vAlign w:val="center"/>
          </w:tcPr>
          <w:p w14:paraId="249BA43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C2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173" w:type="pct"/>
            <w:gridSpan w:val="2"/>
            <w:vAlign w:val="center"/>
          </w:tcPr>
          <w:p w14:paraId="3133F2C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地址</w:t>
            </w:r>
          </w:p>
        </w:tc>
        <w:tc>
          <w:tcPr>
            <w:tcW w:w="2383" w:type="pct"/>
            <w:gridSpan w:val="3"/>
            <w:vAlign w:val="center"/>
          </w:tcPr>
          <w:p w14:paraId="6A09BC6F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  <w:vAlign w:val="center"/>
          </w:tcPr>
          <w:p w14:paraId="12CBD5C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学段</w:t>
            </w:r>
          </w:p>
        </w:tc>
        <w:tc>
          <w:tcPr>
            <w:tcW w:w="662" w:type="pct"/>
            <w:vAlign w:val="center"/>
          </w:tcPr>
          <w:p w14:paraId="0FE5926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53EF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64" w:type="pct"/>
            <w:vMerge w:val="restart"/>
            <w:vAlign w:val="center"/>
          </w:tcPr>
          <w:p w14:paraId="7B14D2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领</w:t>
            </w:r>
          </w:p>
          <w:p w14:paraId="5A6348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衔</w:t>
            </w:r>
          </w:p>
          <w:p w14:paraId="5E7255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226161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 w14:paraId="644594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709" w:type="pct"/>
            <w:vAlign w:val="center"/>
          </w:tcPr>
          <w:p w14:paraId="18E48A5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1" w:type="pct"/>
            <w:vAlign w:val="center"/>
          </w:tcPr>
          <w:p w14:paraId="1263B61B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  <w:vAlign w:val="center"/>
          </w:tcPr>
          <w:p w14:paraId="5213C359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84" w:type="pct"/>
            <w:vAlign w:val="center"/>
          </w:tcPr>
          <w:p w14:paraId="3CF5970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  <w:vAlign w:val="center"/>
          </w:tcPr>
          <w:p w14:paraId="014D4B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662" w:type="pct"/>
            <w:vAlign w:val="center"/>
          </w:tcPr>
          <w:p w14:paraId="3D287B77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17F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464" w:type="pct"/>
            <w:vMerge w:val="continue"/>
            <w:vAlign w:val="center"/>
          </w:tcPr>
          <w:p w14:paraId="031462B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 w14:paraId="078194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81" w:type="pct"/>
            <w:vAlign w:val="center"/>
          </w:tcPr>
          <w:p w14:paraId="1AE721C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  <w:vAlign w:val="center"/>
          </w:tcPr>
          <w:p w14:paraId="1E0EEF7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行政职务</w:t>
            </w:r>
          </w:p>
        </w:tc>
        <w:tc>
          <w:tcPr>
            <w:tcW w:w="784" w:type="pct"/>
            <w:vAlign w:val="center"/>
          </w:tcPr>
          <w:p w14:paraId="14754B69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  <w:vAlign w:val="center"/>
          </w:tcPr>
          <w:p w14:paraId="6B1F72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任教学科</w:t>
            </w:r>
          </w:p>
        </w:tc>
        <w:tc>
          <w:tcPr>
            <w:tcW w:w="662" w:type="pct"/>
            <w:vAlign w:val="center"/>
          </w:tcPr>
          <w:p w14:paraId="33746B28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076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464" w:type="pct"/>
            <w:vMerge w:val="continue"/>
            <w:vAlign w:val="center"/>
          </w:tcPr>
          <w:p w14:paraId="2F5083BB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 w14:paraId="496DD36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3826" w:type="pct"/>
            <w:gridSpan w:val="5"/>
            <w:vAlign w:val="center"/>
          </w:tcPr>
          <w:p w14:paraId="6F8D4140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D5E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0" w:hRule="atLeast"/>
        </w:trPr>
        <w:tc>
          <w:tcPr>
            <w:tcW w:w="464" w:type="pct"/>
            <w:vMerge w:val="continue"/>
            <w:vAlign w:val="center"/>
          </w:tcPr>
          <w:p w14:paraId="779A6567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  <w:vAlign w:val="center"/>
          </w:tcPr>
          <w:p w14:paraId="3B41FC2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领衔人</w:t>
            </w:r>
          </w:p>
          <w:p w14:paraId="5DECD6F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简介</w:t>
            </w:r>
          </w:p>
        </w:tc>
        <w:tc>
          <w:tcPr>
            <w:tcW w:w="3826" w:type="pct"/>
            <w:gridSpan w:val="5"/>
            <w:vAlign w:val="center"/>
          </w:tcPr>
          <w:p w14:paraId="64086508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701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restart"/>
            <w:vAlign w:val="center"/>
          </w:tcPr>
          <w:p w14:paraId="0B4A33C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团</w:t>
            </w:r>
          </w:p>
          <w:p w14:paraId="0ED7FFA5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队</w:t>
            </w:r>
          </w:p>
          <w:p w14:paraId="288F699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成</w:t>
            </w:r>
          </w:p>
          <w:p w14:paraId="4A5D8E69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员</w:t>
            </w:r>
          </w:p>
          <w:p w14:paraId="647D993D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信</w:t>
            </w:r>
          </w:p>
          <w:p w14:paraId="0C939B5A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息</w:t>
            </w:r>
          </w:p>
        </w:tc>
        <w:tc>
          <w:tcPr>
            <w:tcW w:w="709" w:type="pct"/>
            <w:vAlign w:val="center"/>
          </w:tcPr>
          <w:p w14:paraId="1A51908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781" w:type="pct"/>
            <w:vAlign w:val="center"/>
          </w:tcPr>
          <w:p w14:paraId="1656964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18" w:type="pct"/>
            <w:vAlign w:val="center"/>
          </w:tcPr>
          <w:p w14:paraId="79285790">
            <w:pPr>
              <w:numPr>
                <w:ilvl w:val="0"/>
                <w:numId w:val="0"/>
              </w:num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784" w:type="pct"/>
            <w:vAlign w:val="center"/>
          </w:tcPr>
          <w:p w14:paraId="1EF164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781" w:type="pct"/>
            <w:vAlign w:val="center"/>
          </w:tcPr>
          <w:p w14:paraId="26CDC1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行政</w:t>
            </w:r>
          </w:p>
          <w:p w14:paraId="35FE1C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662" w:type="pct"/>
            <w:vAlign w:val="center"/>
          </w:tcPr>
          <w:p w14:paraId="52F3DB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任教</w:t>
            </w:r>
          </w:p>
          <w:p w14:paraId="16EC287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学科</w:t>
            </w:r>
          </w:p>
        </w:tc>
      </w:tr>
      <w:tr w14:paraId="66793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274CB977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1C04246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6E27098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4B6CEF4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2378C66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3504B3A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53F7A04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AD09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2EA2593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1DCE1DC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7859265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309EF66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154EEA67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42B0379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6649F30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947A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3E3D2260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556CAC4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3E154A6C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14E8D2DB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28D0686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0F4C5E8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3C396BD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379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5EF118A0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6FD9432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20166880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448A493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16F83FB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1491395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0FACB28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DD5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3704B280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7E336E7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4C7F2BDC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577DB2C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05ADE3D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329C6BC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64A17D93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FD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74E5AC58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42135B51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00A9A717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0B71F23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201CF44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12D3359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627E2B43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FC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770F958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78173D3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319D3B9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240B86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0BA5541C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16ED001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13E12B0B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32A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0F71DB0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3B8F20B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5E3F3CC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77F17EB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74CAC1F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42FF3787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1FD1B6E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1A6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3911811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4E6B15E3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10D54A4C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13F64186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71225451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4A041C41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74008D4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889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6F9EF7D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01D50B3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0B31CC28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A45E8B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50519DE0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16C09CDB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6234C9B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EDA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315E5D37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40AD348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2721FF3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5CB1F33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7E14DB2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78434DF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7FFE5B1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E87CF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00E4ADD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3A1012E3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1E68481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5C903EB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6F7269E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748FE8BC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6016F95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3F71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148954B1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2606C76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730CEDC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33E1E8E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650DDF03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2C0A28C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00DD8F6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1F81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12B6BCD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44EA6A77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163FFAA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20F74D63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12B7804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03080AE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574752D6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C07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15EBF671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4D2D99FC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6380226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7662406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6FBF592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34A85E5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750AC37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F89C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699D9F58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14BA2BFF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6B0FDFFB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19FCD628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20A0252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207B021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5E076D27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E6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2048501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23782817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7CC23BD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62DD8321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7BE2F43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328F3260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0FB21F5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BD9A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4D46E62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4C8ED22E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20FFB89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63E12861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3605E6B6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15AC4C2B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316EDE14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6978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64" w:type="pct"/>
            <w:vMerge w:val="continue"/>
          </w:tcPr>
          <w:p w14:paraId="0A597425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09" w:type="pct"/>
          </w:tcPr>
          <w:p w14:paraId="0B045913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6737ABE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8" w:type="pct"/>
          </w:tcPr>
          <w:p w14:paraId="3B7A139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4" w:type="pct"/>
          </w:tcPr>
          <w:p w14:paraId="0D28ACCD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1" w:type="pct"/>
          </w:tcPr>
          <w:p w14:paraId="3E6C15B6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62" w:type="pct"/>
          </w:tcPr>
          <w:p w14:paraId="1302C3FA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E602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</w:trPr>
        <w:tc>
          <w:tcPr>
            <w:tcW w:w="464" w:type="pct"/>
            <w:vMerge w:val="restart"/>
            <w:vAlign w:val="center"/>
          </w:tcPr>
          <w:p w14:paraId="5C1DC37E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申</w:t>
            </w:r>
          </w:p>
          <w:p w14:paraId="01305929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报</w:t>
            </w:r>
          </w:p>
          <w:p w14:paraId="2F779159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基</w:t>
            </w:r>
          </w:p>
          <w:p w14:paraId="6F50B054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础</w:t>
            </w:r>
          </w:p>
        </w:tc>
        <w:tc>
          <w:tcPr>
            <w:tcW w:w="4535" w:type="pct"/>
            <w:gridSpan w:val="6"/>
          </w:tcPr>
          <w:p w14:paraId="5D3D16B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一、学校简介（300字以内）</w:t>
            </w:r>
          </w:p>
        </w:tc>
      </w:tr>
      <w:tr w14:paraId="4048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464" w:type="pct"/>
            <w:vMerge w:val="continue"/>
          </w:tcPr>
          <w:p w14:paraId="0F0CBAAC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pct"/>
            <w:gridSpan w:val="6"/>
          </w:tcPr>
          <w:p w14:paraId="55B55E13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二、已有建设经验</w:t>
            </w:r>
            <w:r>
              <w:rPr>
                <w:rFonts w:hint="eastAsia" w:ascii="黑体" w:hAnsi="黑体" w:eastAsia="黑体"/>
                <w:sz w:val="24"/>
                <w:lang w:val="en-US" w:eastAsia="zh-CN"/>
              </w:rPr>
              <w:t>（在校园文化环境创设、教育家精神的实践转化等方面优秀/特色建设经验，500字以内）</w:t>
            </w:r>
          </w:p>
        </w:tc>
      </w:tr>
      <w:tr w14:paraId="328940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464" w:type="pct"/>
            <w:vMerge w:val="continue"/>
          </w:tcPr>
          <w:p w14:paraId="0E647729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535" w:type="pct"/>
            <w:gridSpan w:val="6"/>
          </w:tcPr>
          <w:p w14:paraId="04645A42">
            <w:pPr>
              <w:numPr>
                <w:ilvl w:val="0"/>
                <w:numId w:val="0"/>
              </w:numPr>
              <w:spacing w:line="560" w:lineRule="exact"/>
              <w:jc w:val="both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三、实践基地建设方案（包括建设目标、建设内容、任务措施、预期成果、时间安排等，2000字以内）</w:t>
            </w:r>
          </w:p>
        </w:tc>
      </w:tr>
      <w:tr w14:paraId="46CFA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464" w:type="pct"/>
            <w:vAlign w:val="center"/>
          </w:tcPr>
          <w:p w14:paraId="3E6F8390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0DF5E0C3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校</w:t>
            </w:r>
          </w:p>
          <w:p w14:paraId="0C8841A7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 w14:paraId="2C2618C6">
            <w:pPr>
              <w:numPr>
                <w:ilvl w:val="0"/>
                <w:numId w:val="0"/>
              </w:numPr>
              <w:spacing w:line="560" w:lineRule="exact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4535" w:type="pct"/>
            <w:gridSpan w:val="6"/>
            <w:vAlign w:val="top"/>
          </w:tcPr>
          <w:p w14:paraId="088DD261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E4FB4A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5E316D9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4EE8F6EB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201F725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21DE60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80A29F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单位负责人（签字）：</w:t>
            </w:r>
          </w:p>
          <w:p w14:paraId="627C889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EA8A36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位（盖章）：</w:t>
            </w:r>
          </w:p>
          <w:p w14:paraId="4E4AB959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B641BB6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eastAsia="黑体"/>
                <w:sz w:val="24"/>
              </w:rPr>
              <w:t xml:space="preserve">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 w14:paraId="6F6F7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464" w:type="pct"/>
            <w:vAlign w:val="center"/>
          </w:tcPr>
          <w:p w14:paraId="7E8715F7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区</w:t>
            </w:r>
          </w:p>
          <w:p w14:paraId="2F64992B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教</w:t>
            </w:r>
          </w:p>
          <w:p w14:paraId="286D0534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育</w:t>
            </w:r>
          </w:p>
          <w:p w14:paraId="4A9FEC3E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学</w:t>
            </w:r>
          </w:p>
          <w:p w14:paraId="76E838DB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院</w:t>
            </w:r>
          </w:p>
          <w:p w14:paraId="0652FE4E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意</w:t>
            </w:r>
          </w:p>
          <w:p w14:paraId="1BDC8009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见</w:t>
            </w:r>
          </w:p>
        </w:tc>
        <w:tc>
          <w:tcPr>
            <w:tcW w:w="4535" w:type="pct"/>
            <w:gridSpan w:val="6"/>
            <w:vAlign w:val="top"/>
          </w:tcPr>
          <w:p w14:paraId="0B4CE94D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D622C84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3E0592F5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150A2F89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19377D0B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76102D76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56403BE6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50AB59BE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（盖章）</w:t>
            </w:r>
          </w:p>
          <w:p w14:paraId="7DACC127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 w14:paraId="7AEAB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0" w:hRule="atLeast"/>
        </w:trPr>
        <w:tc>
          <w:tcPr>
            <w:tcW w:w="464" w:type="pct"/>
            <w:vAlign w:val="center"/>
          </w:tcPr>
          <w:p w14:paraId="494F1D62">
            <w:pPr>
              <w:numPr>
                <w:ilvl w:val="0"/>
                <w:numId w:val="0"/>
              </w:numPr>
              <w:spacing w:line="400" w:lineRule="exact"/>
              <w:jc w:val="center"/>
              <w:rPr>
                <w:rFonts w:hint="default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上海市教师教育学院意见</w:t>
            </w:r>
          </w:p>
        </w:tc>
        <w:tc>
          <w:tcPr>
            <w:tcW w:w="4535" w:type="pct"/>
            <w:gridSpan w:val="6"/>
            <w:vAlign w:val="top"/>
          </w:tcPr>
          <w:p w14:paraId="36BAA4F6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BF663CB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4987F9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74C223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A7EE69F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105EF7C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2FCDED4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2128098B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29BB254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（盖章）</w:t>
            </w:r>
          </w:p>
          <w:p w14:paraId="1E9AAB9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</w:tbl>
    <w:p w14:paraId="35198E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</w:p>
    <w:p w14:paraId="2F932F7B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8E9C94"/>
    <w:multiLevelType w:val="multilevel"/>
    <w:tmpl w:val="E38E9C94"/>
    <w:lvl w:ilvl="0" w:tentative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1" w:tentative="0">
      <w:start w:val="1"/>
      <w:numFmt w:val="chineseCounting"/>
      <w:pStyle w:val="4"/>
      <w:suff w:val="nothing"/>
      <w:lvlText w:val="（%2）"/>
      <w:lvlJc w:val="left"/>
      <w:pPr>
        <w:tabs>
          <w:tab w:val="left" w:pos="0"/>
        </w:tabs>
        <w:ind w:left="0" w:firstLine="0"/>
      </w:pPr>
      <w:rPr>
        <w:rFonts w:hint="eastAsia" w:ascii="黑体" w:hAnsi="黑体" w:eastAsia="黑体"/>
      </w:rPr>
    </w:lvl>
    <w:lvl w:ilvl="2" w:tentative="0">
      <w:start w:val="1"/>
      <w:numFmt w:val="decimal"/>
      <w:suff w:val="nothing"/>
      <w:lvlText w:val="%3．"/>
      <w:lvlJc w:val="left"/>
      <w:pPr>
        <w:tabs>
          <w:tab w:val="left" w:pos="0"/>
        </w:tabs>
        <w:ind w:left="0" w:firstLine="400"/>
      </w:pPr>
      <w:rPr>
        <w:rFonts w:hint="eastAsia" w:ascii="黑体" w:hAnsi="黑体" w:eastAsia="黑体"/>
      </w:rPr>
    </w:lvl>
    <w:lvl w:ilvl="3" w:tentative="0">
      <w:start w:val="1"/>
      <w:numFmt w:val="decimal"/>
      <w:pStyle w:val="6"/>
      <w:suff w:val="nothing"/>
      <w:lvlText w:val="（%4）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4" w:tentative="0">
      <w:start w:val="1"/>
      <w:numFmt w:val="decimalEnclosedCircleChinese"/>
      <w:pStyle w:val="7"/>
      <w:suff w:val="nothing"/>
      <w:lvlText w:val="%5"/>
      <w:lvlJc w:val="left"/>
      <w:pPr>
        <w:tabs>
          <w:tab w:val="left" w:pos="0"/>
        </w:tabs>
        <w:ind w:left="0" w:firstLine="402"/>
      </w:pPr>
      <w:rPr>
        <w:rFonts w:hint="eastAsia" w:ascii="黑体" w:hAnsi="黑体" w:eastAsia="黑体"/>
      </w:rPr>
    </w:lvl>
    <w:lvl w:ilvl="5" w:tentative="0">
      <w:start w:val="1"/>
      <w:numFmt w:val="decimal"/>
      <w:pStyle w:val="8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9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10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1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83812"/>
    <w:rsid w:val="0014344D"/>
    <w:rsid w:val="00EA7491"/>
    <w:rsid w:val="014F46B7"/>
    <w:rsid w:val="015A1FF0"/>
    <w:rsid w:val="017617AD"/>
    <w:rsid w:val="01A40E18"/>
    <w:rsid w:val="0293579D"/>
    <w:rsid w:val="030434F5"/>
    <w:rsid w:val="033F459C"/>
    <w:rsid w:val="04E65B2E"/>
    <w:rsid w:val="05BB730D"/>
    <w:rsid w:val="06E447B4"/>
    <w:rsid w:val="07230052"/>
    <w:rsid w:val="07853A1D"/>
    <w:rsid w:val="07E67CFD"/>
    <w:rsid w:val="08B95A1D"/>
    <w:rsid w:val="0919464F"/>
    <w:rsid w:val="0958676A"/>
    <w:rsid w:val="09812B28"/>
    <w:rsid w:val="0AD93DF7"/>
    <w:rsid w:val="0B940F49"/>
    <w:rsid w:val="0BB324C9"/>
    <w:rsid w:val="0D6226FE"/>
    <w:rsid w:val="0DB70342"/>
    <w:rsid w:val="0DDC1809"/>
    <w:rsid w:val="0FB451AD"/>
    <w:rsid w:val="10A25665"/>
    <w:rsid w:val="11B34E23"/>
    <w:rsid w:val="11DF04CE"/>
    <w:rsid w:val="1295104C"/>
    <w:rsid w:val="14402145"/>
    <w:rsid w:val="14520ABA"/>
    <w:rsid w:val="151732A6"/>
    <w:rsid w:val="15354E71"/>
    <w:rsid w:val="15C5634C"/>
    <w:rsid w:val="180F6790"/>
    <w:rsid w:val="189146CC"/>
    <w:rsid w:val="1A220B06"/>
    <w:rsid w:val="1D9729E6"/>
    <w:rsid w:val="1F6E668B"/>
    <w:rsid w:val="1F856188"/>
    <w:rsid w:val="21996FFC"/>
    <w:rsid w:val="22EC0BAF"/>
    <w:rsid w:val="24340CE2"/>
    <w:rsid w:val="24747AAE"/>
    <w:rsid w:val="2475285A"/>
    <w:rsid w:val="24DB6AA5"/>
    <w:rsid w:val="25AC694C"/>
    <w:rsid w:val="261402B5"/>
    <w:rsid w:val="272D0B4D"/>
    <w:rsid w:val="28B83EA1"/>
    <w:rsid w:val="2A4F1633"/>
    <w:rsid w:val="2A50472C"/>
    <w:rsid w:val="2AFB4219"/>
    <w:rsid w:val="2BA63A5F"/>
    <w:rsid w:val="2BF06A52"/>
    <w:rsid w:val="2E67780F"/>
    <w:rsid w:val="2E7E6865"/>
    <w:rsid w:val="2EAE268F"/>
    <w:rsid w:val="2EF7452B"/>
    <w:rsid w:val="2F1B55A5"/>
    <w:rsid w:val="300D2A63"/>
    <w:rsid w:val="30E44CA3"/>
    <w:rsid w:val="31B270EE"/>
    <w:rsid w:val="32B33F0F"/>
    <w:rsid w:val="330C015A"/>
    <w:rsid w:val="336B2874"/>
    <w:rsid w:val="33CC61B1"/>
    <w:rsid w:val="34977C6A"/>
    <w:rsid w:val="36DF0CFF"/>
    <w:rsid w:val="37AF7E33"/>
    <w:rsid w:val="37C221C4"/>
    <w:rsid w:val="37F26634"/>
    <w:rsid w:val="386B4DCE"/>
    <w:rsid w:val="38BB7843"/>
    <w:rsid w:val="3A965E5F"/>
    <w:rsid w:val="3B6E7AA9"/>
    <w:rsid w:val="3B8B42E5"/>
    <w:rsid w:val="3C0908D7"/>
    <w:rsid w:val="3DA476B6"/>
    <w:rsid w:val="402E3477"/>
    <w:rsid w:val="40427365"/>
    <w:rsid w:val="40FC0A6F"/>
    <w:rsid w:val="427E155B"/>
    <w:rsid w:val="444C7448"/>
    <w:rsid w:val="44931879"/>
    <w:rsid w:val="44B336B9"/>
    <w:rsid w:val="44B405C6"/>
    <w:rsid w:val="47317637"/>
    <w:rsid w:val="490939E3"/>
    <w:rsid w:val="4A53531D"/>
    <w:rsid w:val="4C076D9B"/>
    <w:rsid w:val="4C4332F1"/>
    <w:rsid w:val="4CAF597E"/>
    <w:rsid w:val="4E3862B4"/>
    <w:rsid w:val="4F6A16AE"/>
    <w:rsid w:val="4F7E617B"/>
    <w:rsid w:val="5018308A"/>
    <w:rsid w:val="508B5AD0"/>
    <w:rsid w:val="509E6C06"/>
    <w:rsid w:val="515B7BD3"/>
    <w:rsid w:val="53563C83"/>
    <w:rsid w:val="53D5208F"/>
    <w:rsid w:val="544E79F0"/>
    <w:rsid w:val="54C6712A"/>
    <w:rsid w:val="55F95600"/>
    <w:rsid w:val="566A3192"/>
    <w:rsid w:val="57FF060C"/>
    <w:rsid w:val="581A2318"/>
    <w:rsid w:val="58896530"/>
    <w:rsid w:val="58F97EAB"/>
    <w:rsid w:val="59985065"/>
    <w:rsid w:val="5A283812"/>
    <w:rsid w:val="5EB50A3A"/>
    <w:rsid w:val="5EED3AF3"/>
    <w:rsid w:val="5F021094"/>
    <w:rsid w:val="5F78751D"/>
    <w:rsid w:val="5FA716A2"/>
    <w:rsid w:val="5FDB0ED3"/>
    <w:rsid w:val="5FED6411"/>
    <w:rsid w:val="615B1006"/>
    <w:rsid w:val="61BA2AF2"/>
    <w:rsid w:val="633804F1"/>
    <w:rsid w:val="63BD70A4"/>
    <w:rsid w:val="64717C84"/>
    <w:rsid w:val="64732687"/>
    <w:rsid w:val="66216B20"/>
    <w:rsid w:val="664A6FC2"/>
    <w:rsid w:val="676467F1"/>
    <w:rsid w:val="678D4427"/>
    <w:rsid w:val="67D8609F"/>
    <w:rsid w:val="6A5E5FBE"/>
    <w:rsid w:val="6BFE5A6F"/>
    <w:rsid w:val="6C3D6EE8"/>
    <w:rsid w:val="6CDD3D6D"/>
    <w:rsid w:val="6DC739CB"/>
    <w:rsid w:val="6E787207"/>
    <w:rsid w:val="6F5C1265"/>
    <w:rsid w:val="6FAA5D93"/>
    <w:rsid w:val="707B0762"/>
    <w:rsid w:val="72F40C55"/>
    <w:rsid w:val="743B7C44"/>
    <w:rsid w:val="752667D4"/>
    <w:rsid w:val="754179EA"/>
    <w:rsid w:val="75A80485"/>
    <w:rsid w:val="75C0098B"/>
    <w:rsid w:val="7632737B"/>
    <w:rsid w:val="76A47424"/>
    <w:rsid w:val="76FA7D96"/>
    <w:rsid w:val="786F7DB7"/>
    <w:rsid w:val="7C11608C"/>
    <w:rsid w:val="7D016400"/>
    <w:rsid w:val="7D5D735E"/>
    <w:rsid w:val="7EB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9"/>
    <w:qFormat/>
    <w:uiPriority w:val="0"/>
    <w:pPr>
      <w:spacing w:before="0" w:beforeAutospacing="0" w:after="0" w:afterAutospacing="0" w:line="360" w:lineRule="auto"/>
      <w:jc w:val="left"/>
      <w:outlineLvl w:val="0"/>
    </w:pPr>
    <w:rPr>
      <w:rFonts w:hint="eastAsia" w:ascii="宋体" w:hAnsi="宋体" w:eastAsia="黑体" w:cs="宋体"/>
      <w:b/>
      <w:bCs/>
      <w:kern w:val="44"/>
      <w:sz w:val="28"/>
      <w:szCs w:val="48"/>
      <w:lang w:bidi="ar"/>
    </w:rPr>
  </w:style>
  <w:style w:type="paragraph" w:styleId="4">
    <w:name w:val="heading 2"/>
    <w:next w:val="3"/>
    <w:semiHidden/>
    <w:unhideWhenUsed/>
    <w:qFormat/>
    <w:uiPriority w:val="0"/>
    <w:pPr>
      <w:numPr>
        <w:ilvl w:val="1"/>
        <w:numId w:val="1"/>
      </w:numPr>
      <w:spacing w:line="360" w:lineRule="auto"/>
      <w:ind w:left="0" w:firstLine="0" w:firstLineChars="0"/>
      <w:outlineLvl w:val="1"/>
    </w:pPr>
    <w:rPr>
      <w:rFonts w:ascii="Arial" w:hAnsi="Arial" w:eastAsia="黑体" w:cstheme="minorBidi"/>
      <w:b/>
      <w:kern w:val="2"/>
      <w:sz w:val="28"/>
      <w:lang w:val="en-US" w:eastAsia="zh-CN" w:bidi="ar-SA"/>
    </w:rPr>
  </w:style>
  <w:style w:type="paragraph" w:styleId="5">
    <w:name w:val="heading 3"/>
    <w:basedOn w:val="1"/>
    <w:next w:val="3"/>
    <w:link w:val="18"/>
    <w:semiHidden/>
    <w:unhideWhenUsed/>
    <w:qFormat/>
    <w:uiPriority w:val="0"/>
    <w:pPr>
      <w:spacing w:before="0" w:beforeAutospacing="0" w:after="0" w:afterAutospacing="0" w:line="360" w:lineRule="auto"/>
      <w:ind w:firstLine="562" w:firstLineChars="200"/>
      <w:jc w:val="left"/>
      <w:outlineLvl w:val="2"/>
    </w:pPr>
    <w:rPr>
      <w:rFonts w:hint="eastAsia" w:ascii="宋体" w:hAnsi="宋体" w:eastAsia="宋体" w:cs="宋体"/>
      <w:b/>
      <w:bCs/>
      <w:kern w:val="0"/>
      <w:sz w:val="24"/>
      <w:szCs w:val="27"/>
      <w:lang w:bidi="ar"/>
    </w:rPr>
  </w:style>
  <w:style w:type="paragraph" w:styleId="6">
    <w:name w:val="heading 4"/>
    <w:next w:val="3"/>
    <w:semiHidden/>
    <w:unhideWhenUsed/>
    <w:qFormat/>
    <w:uiPriority w:val="0"/>
    <w:pPr>
      <w:numPr>
        <w:ilvl w:val="3"/>
        <w:numId w:val="1"/>
      </w:numPr>
      <w:spacing w:line="360" w:lineRule="auto"/>
      <w:ind w:left="0" w:firstLine="402" w:firstLineChars="0"/>
      <w:outlineLvl w:val="3"/>
    </w:pPr>
    <w:rPr>
      <w:rFonts w:ascii="Arial" w:hAnsi="Arial" w:eastAsia="宋体" w:cstheme="minorBidi"/>
      <w:b/>
      <w:sz w:val="28"/>
      <w:lang w:val="en-US" w:eastAsia="zh-CN" w:bidi="ar-SA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qFormat/>
    <w:uiPriority w:val="0"/>
    <w:pPr>
      <w:spacing w:before="100" w:after="100" w:afterLines="0" w:afterAutospacing="0" w:line="300" w:lineRule="auto"/>
      <w:ind w:firstLine="1124" w:firstLineChars="200"/>
    </w:pPr>
    <w:rPr>
      <w:rFonts w:ascii="Times New Roman" w:hAnsi="Times New Roman" w:eastAsia="宋体"/>
    </w:rPr>
  </w:style>
  <w:style w:type="paragraph" w:styleId="1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3">
    <w:name w:val="Body Text 2"/>
    <w:basedOn w:val="1"/>
    <w:qFormat/>
    <w:uiPriority w:val="0"/>
    <w:pPr>
      <w:jc w:val="center"/>
    </w:pPr>
    <w:rPr>
      <w:rFonts w:eastAsia="华文新魏"/>
      <w:sz w:val="44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7">
    <w:name w:val="正文文本 Char"/>
    <w:link w:val="3"/>
    <w:qFormat/>
    <w:uiPriority w:val="0"/>
    <w:rPr>
      <w:rFonts w:ascii="Times New Roman" w:hAnsi="Times New Roman" w:eastAsia="宋体"/>
    </w:rPr>
  </w:style>
  <w:style w:type="character" w:customStyle="1" w:styleId="18">
    <w:name w:val="标题 3 Char"/>
    <w:link w:val="5"/>
    <w:qFormat/>
    <w:uiPriority w:val="0"/>
    <w:rPr>
      <w:rFonts w:hint="eastAsia" w:ascii="宋体" w:hAnsi="宋体" w:eastAsia="宋体" w:cs="宋体"/>
      <w:b/>
      <w:bCs/>
      <w:kern w:val="0"/>
      <w:sz w:val="24"/>
      <w:szCs w:val="27"/>
      <w:lang w:val="en-US" w:eastAsia="zh-CN" w:bidi="ar"/>
    </w:rPr>
  </w:style>
  <w:style w:type="character" w:customStyle="1" w:styleId="19">
    <w:name w:val="标题 1 Char"/>
    <w:link w:val="2"/>
    <w:uiPriority w:val="0"/>
    <w:rPr>
      <w:rFonts w:hint="eastAsia" w:ascii="宋体" w:hAnsi="宋体" w:eastAsia="黑体" w:cs="宋体"/>
      <w:b/>
      <w:bCs/>
      <w:kern w:val="44"/>
      <w:sz w:val="28"/>
      <w:szCs w:val="48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2025-04-17T01:37:00Z</dcterms:created>
  <dc:creator>晓峰</dc:creator>
  <cp:lastModifiedBy>晓峰</cp:lastModifiedBy>
  <dcterms:modified xsi:type="dcterms:W3CDTF">2025-04-17T01:37:35Z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01A60C5959D14CDE8E782A76EC90B6FC_11</vt:lpwstr>
  </property>
  <property fmtid="{D5CDD505-2E9C-101B-9397-08002B2CF9AE}" pid="4" name="KSOTemplateDocerSaveRecord">
    <vt:lpwstr>eyJoZGlkIjoiZWY4N2NjZDdkYjI0YjlmMDJkYmI4MzVjMzM4MTcyNjkiLCJ1c2VySWQiOiIxMTMxNTY5MTkzIn0=</vt:lpwstr>
  </property>
</Properties>
</file>