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28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浦东新区名师基地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主持人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考核细则</w:t>
      </w:r>
    </w:p>
    <w:p w14:paraId="7F549A6F">
      <w:pPr>
        <w:pStyle w:val="17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Lines="0" w:afterLines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试行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</w:p>
    <w:p w14:paraId="70A2E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77C1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为充分发挥名师基地在浦东新区教育高质量发展中的引领作用，培养具有示范辐射力的高端教师队伍，根据《关于加强浦东新区优秀教师梯队培养的实施意见》（浦教人〔2024〕3号）精神，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</w:t>
      </w:r>
      <w:r>
        <w:rPr>
          <w:rFonts w:hint="eastAsia" w:ascii="仿宋" w:hAnsi="仿宋" w:eastAsia="仿宋" w:cs="仿宋"/>
          <w:sz w:val="28"/>
          <w:szCs w:val="28"/>
        </w:rPr>
        <w:t>制定本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考核</w:t>
      </w:r>
      <w:r>
        <w:rPr>
          <w:rFonts w:hint="eastAsia" w:ascii="仿宋" w:hAnsi="仿宋" w:eastAsia="仿宋" w:cs="仿宋"/>
          <w:sz w:val="28"/>
          <w:szCs w:val="28"/>
        </w:rPr>
        <w:t>细则。</w:t>
      </w:r>
    </w:p>
    <w:p w14:paraId="0E1807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考核形式和时限</w:t>
      </w:r>
    </w:p>
    <w:p w14:paraId="4AF07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本细则适用于浦东新区2024-2026学年名师基地主持人考核，每学年一次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1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考核材料有效时间为当年</w:t>
      </w:r>
      <w:r>
        <w:rPr>
          <w:rFonts w:hint="eastAsia" w:ascii="仿宋" w:hAnsi="仿宋" w:eastAsia="仿宋" w:cs="仿宋"/>
          <w:sz w:val="28"/>
          <w:szCs w:val="28"/>
          <w:lang w:eastAsia="zh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月1日至</w:t>
      </w:r>
      <w:r>
        <w:rPr>
          <w:rFonts w:hint="eastAsia" w:ascii="仿宋" w:hAnsi="仿宋" w:eastAsia="仿宋" w:cs="仿宋"/>
          <w:sz w:val="28"/>
          <w:szCs w:val="28"/>
          <w:lang w:eastAsia="zh"/>
        </w:rPr>
        <w:t>次年8</w:t>
      </w:r>
      <w:r>
        <w:rPr>
          <w:rFonts w:hint="eastAsia" w:ascii="仿宋" w:hAnsi="仿宋" w:eastAsia="仿宋" w:cs="仿宋"/>
          <w:sz w:val="28"/>
          <w:szCs w:val="28"/>
        </w:rPr>
        <w:t>月31日。考核采用材料考核的方式进行。</w:t>
      </w:r>
    </w:p>
    <w:p w14:paraId="06571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2025年名师基地主持人的考核材料有效时间为2025年3月1日至2025年8月31日。具体考核时间另行通知。</w:t>
      </w:r>
    </w:p>
    <w:p w14:paraId="5686AD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二、考核内容</w:t>
      </w:r>
    </w:p>
    <w:p w14:paraId="07AED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考核内容分为三个部分，其对应的分值如下：</w:t>
      </w:r>
    </w:p>
    <w:tbl>
      <w:tblPr>
        <w:tblStyle w:val="19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696"/>
        <w:gridCol w:w="3193"/>
      </w:tblGrid>
      <w:tr w14:paraId="1272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594AA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考核内容</w:t>
            </w:r>
          </w:p>
        </w:tc>
        <w:tc>
          <w:tcPr>
            <w:tcW w:w="3696" w:type="dxa"/>
            <w:vAlign w:val="center"/>
          </w:tcPr>
          <w:p w14:paraId="1F4AF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考核指标</w:t>
            </w:r>
          </w:p>
        </w:tc>
        <w:tc>
          <w:tcPr>
            <w:tcW w:w="3193" w:type="dxa"/>
            <w:vAlign w:val="center"/>
          </w:tcPr>
          <w:p w14:paraId="199F6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标准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"/>
              </w:rPr>
              <w:t>或分值</w:t>
            </w:r>
          </w:p>
        </w:tc>
      </w:tr>
      <w:tr w14:paraId="52ED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3BACB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师德修养</w:t>
            </w:r>
          </w:p>
        </w:tc>
        <w:tc>
          <w:tcPr>
            <w:tcW w:w="3696" w:type="dxa"/>
            <w:vAlign w:val="center"/>
          </w:tcPr>
          <w:p w14:paraId="6C8A6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师德表现</w:t>
            </w:r>
          </w:p>
        </w:tc>
        <w:tc>
          <w:tcPr>
            <w:tcW w:w="3193" w:type="dxa"/>
            <w:vAlign w:val="center"/>
          </w:tcPr>
          <w:p w14:paraId="1459C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一票否决</w:t>
            </w:r>
          </w:p>
        </w:tc>
      </w:tr>
      <w:tr w14:paraId="2662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705" w:type="dxa"/>
            <w:vMerge w:val="restart"/>
            <w:vAlign w:val="center"/>
          </w:tcPr>
          <w:p w14:paraId="186C8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</w:t>
            </w:r>
          </w:p>
          <w:p w14:paraId="6CCFB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设计与实施</w:t>
            </w:r>
          </w:p>
        </w:tc>
        <w:tc>
          <w:tcPr>
            <w:tcW w:w="3696" w:type="dxa"/>
            <w:vAlign w:val="center"/>
          </w:tcPr>
          <w:p w14:paraId="49EC2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实施次数和材料上传情况</w:t>
            </w:r>
          </w:p>
        </w:tc>
        <w:tc>
          <w:tcPr>
            <w:tcW w:w="3193" w:type="dxa"/>
            <w:vMerge w:val="restart"/>
            <w:vAlign w:val="center"/>
          </w:tcPr>
          <w:p w14:paraId="11350D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  <w:woUserID w:val="1"/>
              </w:rPr>
              <w:t>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"/>
                <w:woUserID w:val="1"/>
              </w:rPr>
              <w:t>满足要求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  <w:woUserID w:val="1"/>
              </w:rPr>
              <w:t>，一票否决</w:t>
            </w:r>
          </w:p>
          <w:p w14:paraId="41ACC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满足要求即为合格</w:t>
            </w:r>
          </w:p>
        </w:tc>
      </w:tr>
      <w:tr w14:paraId="1066D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 w14:paraId="108A0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学员</w:t>
            </w:r>
          </w:p>
          <w:p w14:paraId="38F94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培养成效</w:t>
            </w:r>
          </w:p>
        </w:tc>
        <w:tc>
          <w:tcPr>
            <w:tcW w:w="3696" w:type="dxa"/>
            <w:vAlign w:val="center"/>
          </w:tcPr>
          <w:p w14:paraId="4F029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OLE_LINK2"/>
            <w:r>
              <w:rPr>
                <w:rFonts w:hint="eastAsia" w:ascii="仿宋" w:hAnsi="仿宋" w:eastAsia="仿宋" w:cs="仿宋"/>
                <w:sz w:val="28"/>
                <w:szCs w:val="28"/>
              </w:rPr>
              <w:t>学术成果</w:t>
            </w:r>
            <w:bookmarkEnd w:id="0"/>
          </w:p>
        </w:tc>
        <w:tc>
          <w:tcPr>
            <w:tcW w:w="3193" w:type="dxa"/>
            <w:vMerge w:val="restart"/>
            <w:vAlign w:val="center"/>
          </w:tcPr>
          <w:p w14:paraId="3139C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详见解读</w:t>
            </w:r>
          </w:p>
        </w:tc>
      </w:tr>
      <w:tr w14:paraId="0123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tcBorders/>
            <w:vAlign w:val="center"/>
          </w:tcPr>
          <w:p w14:paraId="16D76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14:paraId="605E4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教育科研</w:t>
            </w:r>
          </w:p>
        </w:tc>
        <w:tc>
          <w:tcPr>
            <w:tcW w:w="3193" w:type="dxa"/>
            <w:vMerge w:val="continue"/>
            <w:tcBorders/>
            <w:vAlign w:val="center"/>
          </w:tcPr>
          <w:p w14:paraId="1C72F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"/>
              </w:rPr>
            </w:pPr>
          </w:p>
        </w:tc>
      </w:tr>
      <w:tr w14:paraId="0EDE1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tcBorders/>
            <w:vAlign w:val="center"/>
          </w:tcPr>
          <w:p w14:paraId="59131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14:paraId="769C8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职称晋升或专业荣誉（上海市特级教师荣誉称号）</w:t>
            </w:r>
          </w:p>
        </w:tc>
        <w:tc>
          <w:tcPr>
            <w:tcW w:w="3193" w:type="dxa"/>
            <w:vMerge w:val="continue"/>
            <w:tcBorders/>
            <w:vAlign w:val="center"/>
          </w:tcPr>
          <w:p w14:paraId="15588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"/>
              </w:rPr>
            </w:pPr>
          </w:p>
        </w:tc>
      </w:tr>
    </w:tbl>
    <w:p w14:paraId="61263A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69619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三、考核内容解读</w:t>
      </w:r>
    </w:p>
    <w:p w14:paraId="0EFAB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（一）师德修养</w:t>
      </w:r>
    </w:p>
    <w:p w14:paraId="449CF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实行师德一票否决制。师德修养的考核由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主持人聘任单位</w:t>
      </w:r>
      <w:r>
        <w:rPr>
          <w:rFonts w:hint="eastAsia" w:ascii="仿宋" w:hAnsi="仿宋" w:eastAsia="仿宋" w:cs="仿宋"/>
          <w:sz w:val="28"/>
          <w:szCs w:val="28"/>
        </w:rPr>
        <w:t>实施认定并提供证明。师德不合格者，考核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结果</w:t>
      </w:r>
      <w:r>
        <w:rPr>
          <w:rFonts w:hint="eastAsia" w:ascii="仿宋" w:hAnsi="仿宋" w:eastAsia="仿宋" w:cs="仿宋"/>
          <w:sz w:val="28"/>
          <w:szCs w:val="28"/>
        </w:rPr>
        <w:t>为不合格。</w:t>
      </w:r>
    </w:p>
    <w:p w14:paraId="54A6E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（二）活动</w:t>
      </w:r>
      <w:r>
        <w:rPr>
          <w:rFonts w:hint="eastAsia" w:ascii="楷体" w:hAnsi="楷体" w:eastAsia="楷体" w:cs="楷体"/>
          <w:b/>
          <w:bCs/>
          <w:strike w:val="0"/>
          <w:dstrike w:val="0"/>
          <w:color w:val="auto"/>
          <w:sz w:val="28"/>
          <w:szCs w:val="28"/>
        </w:rPr>
        <w:t>设计与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实施</w:t>
      </w:r>
    </w:p>
    <w:p w14:paraId="22FD6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要求如下，所有都达标该项方可合格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4AA2E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trike w:val="0"/>
          <w:dstrike w:val="0"/>
          <w:color w:val="auto"/>
          <w:sz w:val="28"/>
          <w:szCs w:val="28"/>
          <w:lang w:eastAsia="zh-CN"/>
        </w:rPr>
        <w:t>培训方案、学年度计划和学年度总结上传平台。</w:t>
      </w:r>
    </w:p>
    <w:p w14:paraId="6F4D3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每学年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次，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非寒暑假相关月份不少于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1次，线下</w:t>
      </w:r>
      <w:r>
        <w:rPr>
          <w:rFonts w:hint="eastAsia" w:ascii="仿宋" w:hAnsi="仿宋" w:eastAsia="仿宋" w:cs="仿宋"/>
          <w:sz w:val="28"/>
          <w:szCs w:val="28"/>
        </w:rPr>
        <w:t>集中活动不少于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次。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2024学年至少8次（线下集中活动不少于6次）。</w:t>
      </w:r>
    </w:p>
    <w:p w14:paraId="0AC44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活动有考勤和过程记录。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以</w:t>
      </w:r>
      <w:r>
        <w:rPr>
          <w:rFonts w:hint="eastAsia" w:ascii="仿宋" w:hAnsi="仿宋" w:eastAsia="仿宋" w:cs="仿宋"/>
          <w:sz w:val="28"/>
          <w:szCs w:val="28"/>
        </w:rPr>
        <w:t>平台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上传材料为考核</w:t>
      </w:r>
      <w:r>
        <w:rPr>
          <w:rFonts w:hint="eastAsia" w:ascii="仿宋" w:hAnsi="仿宋" w:eastAsia="仿宋" w:cs="仿宋"/>
          <w:sz w:val="28"/>
          <w:szCs w:val="28"/>
        </w:rPr>
        <w:t>依据，未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按时、按要求</w:t>
      </w:r>
      <w:r>
        <w:rPr>
          <w:rFonts w:hint="eastAsia" w:ascii="仿宋" w:hAnsi="仿宋" w:eastAsia="仿宋" w:cs="仿宋"/>
          <w:sz w:val="28"/>
          <w:szCs w:val="28"/>
        </w:rPr>
        <w:t>上传活动考勤和过程记录材料视为未完成。材料须在活动后7日内上传。首次未上传者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4"/>
        </w:rPr>
        <w:t>给予提醒</w:t>
      </w:r>
      <w:r>
        <w:rPr>
          <w:rFonts w:hint="eastAsia" w:ascii="仿宋" w:hAnsi="仿宋" w:eastAsia="仿宋" w:cs="仿宋"/>
          <w:sz w:val="28"/>
          <w:szCs w:val="28"/>
        </w:rPr>
        <w:t>，两次未上传者，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不合格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2024学年材料8月底前上传。</w:t>
      </w:r>
    </w:p>
    <w:p w14:paraId="54A60F47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学员满意率不低于80%。</w:t>
      </w:r>
    </w:p>
    <w:p w14:paraId="2E00F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（三）学员培养成效</w:t>
      </w:r>
    </w:p>
    <w:p w14:paraId="7745D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仿宋" w:hAnsi="仿宋" w:eastAsia="仿宋" w:cs="仿宋"/>
          <w:sz w:val="28"/>
          <w:szCs w:val="28"/>
          <w:lang w:eastAsia="zh"/>
        </w:rPr>
      </w:pPr>
      <w:r>
        <w:rPr>
          <w:rFonts w:hint="eastAsia" w:ascii="仿宋" w:hAnsi="仿宋" w:eastAsia="仿宋" w:cs="仿宋"/>
          <w:sz w:val="28"/>
          <w:szCs w:val="28"/>
        </w:rPr>
        <w:t>学员的学习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成效</w:t>
      </w:r>
      <w:r>
        <w:rPr>
          <w:rFonts w:hint="eastAsia" w:ascii="仿宋" w:hAnsi="仿宋" w:eastAsia="仿宋" w:cs="仿宋"/>
          <w:sz w:val="28"/>
          <w:szCs w:val="28"/>
        </w:rPr>
        <w:t>包括学术成果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4"/>
        </w:rPr>
        <w:t>教育科研</w:t>
      </w:r>
      <w:r>
        <w:rPr>
          <w:rFonts w:hint="eastAsia" w:ascii="仿宋" w:hAnsi="仿宋" w:eastAsia="仿宋" w:cs="仿宋"/>
          <w:sz w:val="28"/>
          <w:szCs w:val="28"/>
          <w:lang w:eastAsia="zh-CN"/>
          <w:woUserID w:val="4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职称晋升或专业荣誉。</w:t>
      </w:r>
    </w:p>
    <w:p w14:paraId="4C96C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1.学术成果（每位学员限报</w:t>
      </w:r>
      <w:r>
        <w:rPr>
          <w:rFonts w:hint="eastAsia" w:ascii="仿宋" w:hAnsi="仿宋" w:eastAsia="仿宋" w:cs="仿宋"/>
          <w:sz w:val="28"/>
          <w:szCs w:val="28"/>
          <w:lang w:eastAsia="zh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项）</w:t>
      </w:r>
    </w:p>
    <w:p w14:paraId="5091F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学术成果即学员在有效考核期内获得的公开学术成果，包括论文、著作；专业获奖即学员在市、区级教育行政或职能部门组织的专业类比赛中获奖的情况。</w:t>
      </w:r>
    </w:p>
    <w:p w14:paraId="0B149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核心刊物上发表的论文（可认定第一作者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第二作者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，核心刊物</w:t>
      </w:r>
      <w:r>
        <w:rPr>
          <w:rFonts w:hint="eastAsia" w:ascii="仿宋" w:hAnsi="仿宋" w:eastAsia="仿宋" w:cs="仿宋"/>
          <w:sz w:val="28"/>
          <w:szCs w:val="28"/>
        </w:rPr>
        <w:t>以北京大学《中文核心期刊要目总览》或南京大学CSSCI目录为准，需附检索证明），一项记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4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分。</w:t>
      </w:r>
    </w:p>
    <w:p w14:paraId="4E0CE9CE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一般刊物上发表的论文。</w:t>
      </w:r>
      <w:r>
        <w:rPr>
          <w:rFonts w:hint="eastAsia" w:ascii="仿宋" w:hAnsi="仿宋" w:eastAsia="仿宋" w:cs="仿宋"/>
          <w:sz w:val="28"/>
          <w:szCs w:val="28"/>
        </w:rPr>
        <w:t>以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1"/>
        </w:rPr>
        <w:t>独立</w:t>
      </w:r>
      <w:r>
        <w:rPr>
          <w:rFonts w:hint="eastAsia" w:ascii="仿宋" w:hAnsi="仿宋" w:eastAsia="仿宋" w:cs="仿宋"/>
          <w:sz w:val="28"/>
          <w:szCs w:val="28"/>
        </w:rPr>
        <w:t>作者在正式刊物公开发表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sz w:val="28"/>
          <w:szCs w:val="28"/>
        </w:rPr>
        <w:t>的，一项记10分，合作作者减半。</w:t>
      </w:r>
    </w:p>
    <w:p w14:paraId="26CD20BF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（3）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内刊上发表的论文</w:t>
      </w:r>
      <w:r>
        <w:rPr>
          <w:rFonts w:hint="eastAsia" w:ascii="仿宋" w:hAnsi="仿宋" w:eastAsia="仿宋" w:cs="仿宋"/>
          <w:sz w:val="28"/>
          <w:szCs w:val="28"/>
        </w:rPr>
        <w:t>或含有标准书号的书籍中的论文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。以独立作者发表论文的，一项记5分，合作作者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减半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1058BA3A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著作</w:t>
      </w:r>
      <w:r>
        <w:rPr>
          <w:rFonts w:hint="eastAsia" w:ascii="仿宋" w:hAnsi="仿宋" w:eastAsia="仿宋" w:cs="仿宋"/>
          <w:sz w:val="28"/>
          <w:szCs w:val="28"/>
          <w:lang w:val="en-US" w:eastAsia="zh"/>
          <w:woUserID w:val="3"/>
        </w:rPr>
        <w:t>（含编著）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。独立完成并</w:t>
      </w:r>
      <w:r>
        <w:rPr>
          <w:rFonts w:hint="eastAsia" w:ascii="仿宋" w:hAnsi="仿宋" w:eastAsia="仿宋" w:cs="仿宋"/>
          <w:sz w:val="28"/>
          <w:szCs w:val="28"/>
        </w:rPr>
        <w:t>公开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出版</w:t>
      </w:r>
      <w:r>
        <w:rPr>
          <w:rFonts w:hint="eastAsia" w:ascii="仿宋" w:hAnsi="仿宋" w:eastAsia="仿宋" w:cs="仿宋"/>
          <w:sz w:val="28"/>
          <w:szCs w:val="28"/>
        </w:rPr>
        <w:t>的著作，一项记20分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合作完成并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1"/>
        </w:rPr>
        <w:t>正式出版</w:t>
      </w:r>
      <w:r>
        <w:rPr>
          <w:rFonts w:hint="eastAsia" w:ascii="仿宋" w:hAnsi="仿宋" w:eastAsia="仿宋" w:cs="仿宋"/>
          <w:sz w:val="28"/>
          <w:szCs w:val="28"/>
        </w:rPr>
        <w:t>的著作，第一、第二作者记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4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作者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及以后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4"/>
        </w:rPr>
        <w:t>减半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616F3B98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以主编、副主编身份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4"/>
        </w:rPr>
        <w:t>正式出版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3"/>
        </w:rPr>
        <w:t>著作</w:t>
      </w:r>
      <w:r>
        <w:rPr>
          <w:rFonts w:hint="eastAsia" w:ascii="仿宋" w:hAnsi="仿宋" w:eastAsia="仿宋" w:cs="仿宋"/>
          <w:sz w:val="28"/>
          <w:szCs w:val="28"/>
        </w:rPr>
        <w:t>，一项记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4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分。</w:t>
      </w:r>
      <w:bookmarkStart w:id="1" w:name="_Hlk18502287"/>
    </w:p>
    <w:p w14:paraId="235A95F7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参与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1"/>
        </w:rPr>
        <w:t>正式出版的</w:t>
      </w:r>
      <w:r>
        <w:rPr>
          <w:rFonts w:hint="eastAsia" w:ascii="仿宋" w:hAnsi="仿宋" w:eastAsia="仿宋" w:cs="仿宋"/>
          <w:sz w:val="28"/>
          <w:szCs w:val="28"/>
        </w:rPr>
        <w:t>书籍撰写，独立完成一</w:t>
      </w:r>
      <w:bookmarkEnd w:id="1"/>
      <w:r>
        <w:rPr>
          <w:rFonts w:hint="eastAsia" w:ascii="仿宋" w:hAnsi="仿宋" w:eastAsia="仿宋" w:cs="仿宋"/>
          <w:sz w:val="28"/>
          <w:szCs w:val="28"/>
        </w:rPr>
        <w:t>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及以上</w:t>
      </w:r>
      <w:r>
        <w:rPr>
          <w:rFonts w:hint="eastAsia" w:ascii="仿宋" w:hAnsi="仿宋" w:eastAsia="仿宋" w:cs="仿宋"/>
          <w:sz w:val="28"/>
          <w:szCs w:val="28"/>
        </w:rPr>
        <w:t>章节内容</w:t>
      </w:r>
      <w:bookmarkStart w:id="2" w:name="_GoBack"/>
      <w:bookmarkEnd w:id="2"/>
      <w:r>
        <w:rPr>
          <w:rFonts w:hint="eastAsia" w:ascii="仿宋" w:hAnsi="仿宋" w:eastAsia="仿宋" w:cs="仿宋"/>
          <w:sz w:val="28"/>
          <w:szCs w:val="28"/>
        </w:rPr>
        <w:t>的，一项记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4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分。</w:t>
      </w:r>
    </w:p>
    <w:p w14:paraId="50F80199"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Lines="0" w:line="560" w:lineRule="exact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trike w:val="0"/>
          <w:dstrike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获得国家级教学成果奖任意奖项或市级教学成果奖特等奖、一等奖，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3"/>
        </w:rPr>
        <w:t>排名前二一项记20分，其他参与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减半</w:t>
      </w:r>
      <w:r>
        <w:rPr>
          <w:rFonts w:hint="eastAsia" w:ascii="仿宋" w:hAnsi="仿宋" w:eastAsia="仿宋" w:cs="仿宋"/>
          <w:sz w:val="28"/>
          <w:szCs w:val="28"/>
        </w:rPr>
        <w:t>；市级教学成果奖其他等第，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3"/>
        </w:rPr>
        <w:t>排名前二一项记15分，其他参与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减半。</w:t>
      </w:r>
    </w:p>
    <w:p w14:paraId="70AEE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3"/>
        </w:rPr>
        <w:t>教育科研</w:t>
      </w:r>
      <w:r>
        <w:rPr>
          <w:rFonts w:hint="eastAsia" w:ascii="仿宋" w:hAnsi="仿宋" w:eastAsia="仿宋" w:cs="仿宋"/>
          <w:sz w:val="28"/>
          <w:szCs w:val="28"/>
        </w:rPr>
        <w:t>（每位学员限报</w:t>
      </w:r>
      <w:r>
        <w:rPr>
          <w:rFonts w:hint="eastAsia" w:ascii="仿宋" w:hAnsi="仿宋" w:eastAsia="仿宋" w:cs="仿宋"/>
          <w:sz w:val="28"/>
          <w:szCs w:val="28"/>
          <w:lang w:eastAsia="zh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项）</w:t>
      </w:r>
    </w:p>
    <w:p w14:paraId="6328D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</w:pPr>
      <w:r>
        <w:rPr>
          <w:rFonts w:hint="eastAsia" w:ascii="仿宋" w:hAnsi="仿宋" w:eastAsia="仿宋" w:cs="仿宋"/>
          <w:sz w:val="28"/>
          <w:szCs w:val="28"/>
          <w:lang w:eastAsia="zh-CN"/>
          <w:woUserID w:val="3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  <w:woUserID w:val="3"/>
        </w:rPr>
        <w:t>）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主持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"/>
        </w:rPr>
        <w:t>全国教育科学规划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"/>
        </w:rPr>
        <w:t>、上海市教育科学规划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"/>
        </w:rPr>
        <w:t>、浦东教育科学规划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，仅认定通过立项的情况，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国家级课题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一项记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4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4"/>
        </w:rPr>
        <w:t>0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分</w:t>
      </w:r>
      <w:r>
        <w:rPr>
          <w:rFonts w:hint="eastAsia" w:ascii="仿宋" w:hAnsi="仿宋" w:eastAsia="仿宋" w:cs="仿宋"/>
          <w:sz w:val="28"/>
          <w:szCs w:val="28"/>
          <w:lang w:eastAsia="zh-CN"/>
          <w:woUserID w:val="3"/>
        </w:rPr>
        <w:t>，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市级课题一项记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4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4"/>
        </w:rPr>
        <w:t>5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分，区级课题一项记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4"/>
        </w:rPr>
        <w:t>5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分。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参与以上课题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研究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的，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仅认定通过立项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4"/>
        </w:rPr>
        <w:t>且排名前二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的情况，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按相应层级减半记分。</w:t>
      </w:r>
    </w:p>
    <w:p w14:paraId="3A666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仿宋" w:hAnsi="仿宋" w:eastAsia="仿宋" w:cs="仿宋"/>
          <w:sz w:val="28"/>
          <w:szCs w:val="28"/>
          <w:lang w:eastAsia="zh"/>
          <w:woUserID w:val="3"/>
        </w:rPr>
      </w:pPr>
      <w:r>
        <w:rPr>
          <w:rFonts w:hint="eastAsia" w:ascii="仿宋" w:hAnsi="仿宋" w:eastAsia="仿宋" w:cs="仿宋"/>
          <w:sz w:val="28"/>
          <w:szCs w:val="28"/>
          <w:lang w:eastAsia="zh-CN"/>
          <w:woUserID w:val="3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  <w:woUserID w:val="3"/>
        </w:rPr>
        <w:t>）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主持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以上三类课题之外的国家、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市、区级教育行政或职能部门设立的教育研究课题，仅认定通过立项的情况，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国家级课题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一项记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4"/>
        </w:rPr>
        <w:t>10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分</w:t>
      </w:r>
      <w:r>
        <w:rPr>
          <w:rFonts w:hint="eastAsia" w:ascii="仿宋" w:hAnsi="仿宋" w:eastAsia="仿宋" w:cs="仿宋"/>
          <w:sz w:val="28"/>
          <w:szCs w:val="28"/>
          <w:lang w:eastAsia="zh-CN"/>
          <w:woUserID w:val="3"/>
        </w:rPr>
        <w:t>，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市级课题一项记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4"/>
        </w:rPr>
        <w:t>5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分，区级课题一项记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4"/>
        </w:rPr>
        <w:t>3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分。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参与以上课题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研究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的，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仅认定通过立项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4"/>
        </w:rPr>
        <w:t>且排名前二</w:t>
      </w:r>
      <w:r>
        <w:rPr>
          <w:rFonts w:hint="eastAsia" w:ascii="仿宋" w:hAnsi="仿宋" w:eastAsia="仿宋" w:cs="仿宋"/>
          <w:sz w:val="28"/>
          <w:szCs w:val="28"/>
          <w:woUserID w:val="3"/>
        </w:rPr>
        <w:t>的情况，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3"/>
        </w:rPr>
        <w:t>按相应层级减半记分。</w:t>
      </w:r>
    </w:p>
    <w:p w14:paraId="2CAB0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"/>
          <w:woUserID w:val="3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职称晋升或专业荣誉</w:t>
      </w:r>
    </w:p>
    <w:p w14:paraId="379E9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学员获评正高级职称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4"/>
        </w:rPr>
        <w:t>或</w:t>
      </w:r>
      <w:r>
        <w:rPr>
          <w:rFonts w:hint="eastAsia" w:ascii="仿宋" w:hAnsi="仿宋" w:eastAsia="仿宋" w:cs="仿宋"/>
          <w:sz w:val="28"/>
          <w:szCs w:val="28"/>
          <w:woUserID w:val="4"/>
        </w:rPr>
        <w:t>上海市特级教师荣誉称号</w:t>
      </w:r>
      <w:r>
        <w:rPr>
          <w:rFonts w:hint="eastAsia" w:ascii="仿宋" w:hAnsi="仿宋" w:eastAsia="仿宋" w:cs="仿宋"/>
          <w:sz w:val="28"/>
          <w:szCs w:val="28"/>
        </w:rPr>
        <w:t>，1人</w:t>
      </w:r>
      <w:r>
        <w:rPr>
          <w:rFonts w:hint="eastAsia" w:ascii="仿宋" w:hAnsi="仿宋" w:eastAsia="仿宋" w:cs="仿宋"/>
          <w:sz w:val="28"/>
          <w:szCs w:val="28"/>
          <w:lang w:eastAsia="zh"/>
          <w:woUserID w:val="4"/>
        </w:rPr>
        <w:t>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晋升为高级职称，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1人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分，最高不超过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5AB1C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、考核结果和运用</w:t>
      </w:r>
    </w:p>
    <w:p w14:paraId="55527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考核结果分为：优秀、良好、合格、不合格四个等第。</w:t>
      </w:r>
    </w:p>
    <w:p w14:paraId="2BBF46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考核成绩为“不合格”者，由区教育局撤销其“名师基地主持人”称号。</w:t>
      </w:r>
    </w:p>
    <w:p w14:paraId="117FC2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"/>
        </w:rPr>
        <w:t>考核成绩以总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</w:t>
      </w:r>
      <w:r>
        <w:rPr>
          <w:rFonts w:hint="eastAsia" w:ascii="仿宋" w:hAnsi="仿宋" w:eastAsia="仿宋" w:cs="仿宋"/>
          <w:sz w:val="28"/>
          <w:szCs w:val="28"/>
          <w:lang w:val="en-US" w:eastAsia="zh"/>
        </w:rPr>
        <w:t>由高至低排序并按比例确定“优秀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”“</w:t>
      </w:r>
      <w:r>
        <w:rPr>
          <w:rFonts w:hint="eastAsia" w:ascii="仿宋" w:hAnsi="仿宋" w:eastAsia="仿宋" w:cs="仿宋"/>
          <w:sz w:val="28"/>
          <w:szCs w:val="28"/>
          <w:lang w:val="en-US" w:eastAsia="zh"/>
        </w:rPr>
        <w:t>良好”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“合格”</w:t>
      </w:r>
      <w:r>
        <w:rPr>
          <w:rFonts w:hint="eastAsia" w:ascii="仿宋" w:hAnsi="仿宋" w:eastAsia="仿宋" w:cs="仿宋"/>
          <w:sz w:val="28"/>
          <w:szCs w:val="28"/>
          <w:lang w:val="en-US" w:eastAsia="zh"/>
        </w:rPr>
        <w:t>的人数，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区教育局根据考核结果对名师基地主持人进行绩效奖励。</w:t>
      </w:r>
    </w:p>
    <w:p w14:paraId="2E1D2201">
      <w:pPr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本考核细则经区教育局同意后实施。如有新的上级规定，按新规定执行。</w:t>
      </w:r>
    </w:p>
    <w:p w14:paraId="51999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3AE2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28CE2">
    <w:pPr>
      <w:pStyle w:val="13"/>
      <w:ind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9022E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89022E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855EC">
    <w:pPr>
      <w:pStyle w:val="13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77835">
    <w:pPr>
      <w:pStyle w:val="13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2F022">
    <w:pPr>
      <w:pStyle w:val="14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891D8">
    <w:pPr>
      <w:pStyle w:val="14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B32E1">
    <w:pPr>
      <w:pStyle w:val="14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66"/>
    <w:rsid w:val="00092DDE"/>
    <w:rsid w:val="000B59C0"/>
    <w:rsid w:val="000D6FCB"/>
    <w:rsid w:val="00100090"/>
    <w:rsid w:val="00113933"/>
    <w:rsid w:val="001723A4"/>
    <w:rsid w:val="00190747"/>
    <w:rsid w:val="00227CA8"/>
    <w:rsid w:val="002B561C"/>
    <w:rsid w:val="00325EDC"/>
    <w:rsid w:val="00381615"/>
    <w:rsid w:val="00395DFD"/>
    <w:rsid w:val="003D3858"/>
    <w:rsid w:val="00415D9E"/>
    <w:rsid w:val="00420915"/>
    <w:rsid w:val="00421EF1"/>
    <w:rsid w:val="00427386"/>
    <w:rsid w:val="00435234"/>
    <w:rsid w:val="004F5CA9"/>
    <w:rsid w:val="00533324"/>
    <w:rsid w:val="006130B9"/>
    <w:rsid w:val="00643210"/>
    <w:rsid w:val="006601E9"/>
    <w:rsid w:val="006A4625"/>
    <w:rsid w:val="007015CF"/>
    <w:rsid w:val="007026CA"/>
    <w:rsid w:val="00715209"/>
    <w:rsid w:val="00734F0C"/>
    <w:rsid w:val="007C00DA"/>
    <w:rsid w:val="008464B3"/>
    <w:rsid w:val="0086304A"/>
    <w:rsid w:val="008C7532"/>
    <w:rsid w:val="009E5818"/>
    <w:rsid w:val="00A03CC1"/>
    <w:rsid w:val="00A15204"/>
    <w:rsid w:val="00A16C2C"/>
    <w:rsid w:val="00A920AB"/>
    <w:rsid w:val="00B4754A"/>
    <w:rsid w:val="00B81DEF"/>
    <w:rsid w:val="00BE0CEA"/>
    <w:rsid w:val="00C753AC"/>
    <w:rsid w:val="00D1296D"/>
    <w:rsid w:val="00D36E6E"/>
    <w:rsid w:val="00DB3366"/>
    <w:rsid w:val="00E30286"/>
    <w:rsid w:val="00E55611"/>
    <w:rsid w:val="0B7152F5"/>
    <w:rsid w:val="0ED963DB"/>
    <w:rsid w:val="19D10DAE"/>
    <w:rsid w:val="19F6DD54"/>
    <w:rsid w:val="1B884CB7"/>
    <w:rsid w:val="1BD363FB"/>
    <w:rsid w:val="1EFCF4CC"/>
    <w:rsid w:val="2C967CCA"/>
    <w:rsid w:val="2E372A1B"/>
    <w:rsid w:val="2E8F2A27"/>
    <w:rsid w:val="2EBF251A"/>
    <w:rsid w:val="31915E9F"/>
    <w:rsid w:val="34881380"/>
    <w:rsid w:val="35EF3F51"/>
    <w:rsid w:val="3B481972"/>
    <w:rsid w:val="3ECA0FAD"/>
    <w:rsid w:val="3FFD07E4"/>
    <w:rsid w:val="44445A98"/>
    <w:rsid w:val="46E43834"/>
    <w:rsid w:val="4E8B2703"/>
    <w:rsid w:val="4E8C51F8"/>
    <w:rsid w:val="4F6472FD"/>
    <w:rsid w:val="4F895288"/>
    <w:rsid w:val="4FAB23F8"/>
    <w:rsid w:val="4FE7212D"/>
    <w:rsid w:val="53555C7E"/>
    <w:rsid w:val="53812631"/>
    <w:rsid w:val="57BF5113"/>
    <w:rsid w:val="5BF210F2"/>
    <w:rsid w:val="5BFF5A40"/>
    <w:rsid w:val="5BFFE830"/>
    <w:rsid w:val="5D7C66AA"/>
    <w:rsid w:val="5D7D8242"/>
    <w:rsid w:val="5DC6036C"/>
    <w:rsid w:val="5F4A69FB"/>
    <w:rsid w:val="61332B9E"/>
    <w:rsid w:val="63AB687C"/>
    <w:rsid w:val="65DD409D"/>
    <w:rsid w:val="65F41D0A"/>
    <w:rsid w:val="671DF263"/>
    <w:rsid w:val="6A9148BB"/>
    <w:rsid w:val="6AA9655F"/>
    <w:rsid w:val="6BCB0E92"/>
    <w:rsid w:val="6C814FE1"/>
    <w:rsid w:val="6FEF476F"/>
    <w:rsid w:val="73C3EC0B"/>
    <w:rsid w:val="744E2D1C"/>
    <w:rsid w:val="77EC2F42"/>
    <w:rsid w:val="77FBF694"/>
    <w:rsid w:val="77FD6710"/>
    <w:rsid w:val="78AC0EF3"/>
    <w:rsid w:val="7D0B1343"/>
    <w:rsid w:val="7D4CC947"/>
    <w:rsid w:val="7DFF7291"/>
    <w:rsid w:val="7F5E40A1"/>
    <w:rsid w:val="7FBF7D65"/>
    <w:rsid w:val="85AC3D82"/>
    <w:rsid w:val="999E18F6"/>
    <w:rsid w:val="9BF7A44C"/>
    <w:rsid w:val="B4FF56A2"/>
    <w:rsid w:val="BCF30A3A"/>
    <w:rsid w:val="BD1A8E54"/>
    <w:rsid w:val="BEABAB55"/>
    <w:rsid w:val="BFBF2D54"/>
    <w:rsid w:val="BFFD0437"/>
    <w:rsid w:val="DBF77F07"/>
    <w:rsid w:val="DC5FDDE9"/>
    <w:rsid w:val="DEFF2E14"/>
    <w:rsid w:val="DF7D4D4E"/>
    <w:rsid w:val="E3EDC32A"/>
    <w:rsid w:val="EBFD2C2B"/>
    <w:rsid w:val="F17F9EE6"/>
    <w:rsid w:val="FA9F3419"/>
    <w:rsid w:val="FBF79991"/>
    <w:rsid w:val="FC7F48F6"/>
    <w:rsid w:val="FCFF90D6"/>
    <w:rsid w:val="FE8BF720"/>
    <w:rsid w:val="FEFDCDA0"/>
    <w:rsid w:val="FFEFE39C"/>
    <w:rsid w:val="FFF7C81D"/>
    <w:rsid w:val="FFFFE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Body Text"/>
    <w:qFormat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4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HTML Preformatted"/>
    <w:basedOn w:val="1"/>
    <w:link w:val="41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17">
    <w:name w:val="Title"/>
    <w:basedOn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2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3">
    <w:name w:val="标题 3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4">
    <w:name w:val="标题 4 字符"/>
    <w:basedOn w:val="20"/>
    <w:link w:val="5"/>
    <w:semiHidden/>
    <w:qFormat/>
    <w:uiPriority w:val="9"/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character" w:customStyle="1" w:styleId="25">
    <w:name w:val="标题 5 字符"/>
    <w:basedOn w:val="20"/>
    <w:link w:val="6"/>
    <w:semiHidden/>
    <w:qFormat/>
    <w:uiPriority w:val="9"/>
    <w:rPr>
      <w:rFonts w:asciiTheme="minorHAnsi" w:hAnsiTheme="minorHAnsi" w:eastAsiaTheme="minorEastAsia" w:cstheme="majorBidi"/>
      <w:color w:val="2F5597" w:themeColor="accent1" w:themeShade="BF"/>
      <w:szCs w:val="24"/>
    </w:rPr>
  </w:style>
  <w:style w:type="character" w:customStyle="1" w:styleId="26">
    <w:name w:val="标题 6 字符"/>
    <w:basedOn w:val="20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character" w:customStyle="1" w:styleId="27">
    <w:name w:val="标题 7 字符"/>
    <w:basedOn w:val="20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20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20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20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20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20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99"/>
    <w:pPr>
      <w:ind w:left="720"/>
      <w:contextualSpacing/>
    </w:pPr>
  </w:style>
  <w:style w:type="character" w:customStyle="1" w:styleId="35">
    <w:name w:val="明显强调1"/>
    <w:basedOn w:val="20"/>
    <w:qFormat/>
    <w:uiPriority w:val="21"/>
    <w:rPr>
      <w:i/>
      <w:iCs/>
      <w:color w:val="2F5597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7">
    <w:name w:val="明显引用 字符"/>
    <w:basedOn w:val="20"/>
    <w:link w:val="36"/>
    <w:qFormat/>
    <w:uiPriority w:val="30"/>
    <w:rPr>
      <w:i/>
      <w:iCs/>
      <w:color w:val="2F5597" w:themeColor="accent1" w:themeShade="BF"/>
    </w:rPr>
  </w:style>
  <w:style w:type="character" w:customStyle="1" w:styleId="38">
    <w:name w:val="明显参考1"/>
    <w:basedOn w:val="20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9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40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41">
    <w:name w:val="HTML 预设格式 字符"/>
    <w:basedOn w:val="20"/>
    <w:link w:val="16"/>
    <w:semiHidden/>
    <w:qFormat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1588</Words>
  <Characters>1655</Characters>
  <Lines>13</Lines>
  <Paragraphs>3</Paragraphs>
  <TotalTime>5</TotalTime>
  <ScaleCrop>false</ScaleCrop>
  <LinksUpToDate>false</LinksUpToDate>
  <CharactersWithSpaces>1655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2025-03-06T13:40:00Z</dcterms:created>
  <dc:creator>likun sun</dc:creator>
  <cp:lastModifiedBy>lenovo</cp:lastModifiedBy>
  <cp:lastPrinted>2025-04-01T05:20:00Z</cp:lastPrinted>
  <dcterms:modified xsi:type="dcterms:W3CDTF">2025-04-07T08:13:40Z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B523CDD34C2848559F9D9371D30ECFAE_13</vt:lpwstr>
  </property>
  <property fmtid="{D5CDD505-2E9C-101B-9397-08002B2CF9AE}" pid="4" name="KSOTemplateDocerSaveRecord">
    <vt:lpwstr>eyJoZGlkIjoiYjhlY2JiMzM4OThhOGY5OWRmYTRiZDE2YmE1ZjVlOWEifQ==</vt:lpwstr>
  </property>
</Properties>
</file>