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overflowPunct w:val="0"/>
        <w:adjustRightInd w:val="0"/>
        <w:snapToGrid w:val="0"/>
        <w:spacing w:line="570" w:lineRule="exact"/>
        <w:jc w:val="center"/>
        <w:rPr>
          <w:rFonts w:hint="eastAsia" w:ascii="方正小标宋简体" w:hAnsi="方正小标宋简体" w:eastAsia="方正小标宋简体" w:cs="方正小标宋简体"/>
          <w:bCs/>
          <w:kern w:val="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关于开展202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年浦东新区“未来杯”</w:t>
      </w:r>
      <w:r>
        <w:rPr>
          <w:rFonts w:hint="eastAsia" w:ascii="方正小标宋简体" w:hAnsi="方正小标宋简体" w:eastAsia="方正小标宋简体" w:cs="方正小标宋简体"/>
          <w:bCs/>
          <w:kern w:val="0"/>
          <w:sz w:val="36"/>
          <w:szCs w:val="36"/>
        </w:rPr>
        <w:t>上海市</w:t>
      </w:r>
    </w:p>
    <w:p>
      <w:pPr>
        <w:overflowPunct w:val="0"/>
        <w:adjustRightInd w:val="0"/>
        <w:snapToGrid w:val="0"/>
        <w:spacing w:line="57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Cs/>
          <w:kern w:val="0"/>
          <w:sz w:val="36"/>
          <w:szCs w:val="36"/>
        </w:rPr>
        <w:t>高中阶段学生社会实践项目大赛通知</w:t>
      </w:r>
    </w:p>
    <w:p>
      <w:pPr>
        <w:overflowPunct w:val="0"/>
        <w:adjustRightInd w:val="0"/>
        <w:snapToGrid w:val="0"/>
        <w:spacing w:line="570" w:lineRule="exact"/>
        <w:ind w:firstLine="640"/>
        <w:jc w:val="left"/>
        <w:rPr>
          <w:rFonts w:ascii="Times New Roman" w:hAnsi="Times New Roman" w:eastAsia="方正小标宋简体" w:cs="Times New Roman"/>
          <w:bCs/>
          <w:kern w:val="0"/>
          <w:sz w:val="36"/>
          <w:szCs w:val="36"/>
        </w:rPr>
      </w:pPr>
    </w:p>
    <w:p>
      <w:pPr>
        <w:pStyle w:val="11"/>
        <w:overflowPunct w:val="0"/>
        <w:adjustRightInd w:val="0"/>
        <w:snapToGrid w:val="0"/>
        <w:spacing w:line="550" w:lineRule="exact"/>
        <w:ind w:firstLine="641" w:firstLineChars="0"/>
        <w:rPr>
          <w:rFonts w:ascii="仿宋_GB2312" w:hAnsi="仿宋_GB2312" w:eastAsia="仿宋_GB2312" w:cs="仿宋_GB2312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bidi="ar"/>
        </w:rPr>
        <w:t>根据团市委、市教委、市学联《关于举办</w:t>
      </w:r>
      <w:r>
        <w:rPr>
          <w:rFonts w:ascii="Times New Roman" w:hAnsi="Times New Roman" w:eastAsia="仿宋_GB2312" w:cs="Times New Roman"/>
          <w:sz w:val="32"/>
          <w:szCs w:val="32"/>
          <w:lang w:bidi="ar"/>
        </w:rPr>
        <w:t>2023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bidi="ar"/>
        </w:rPr>
        <w:t>“未来杯”上海市高中阶段学生课外活动竞赛的通知》</w:t>
      </w:r>
      <w:r>
        <w:rPr>
          <w:rFonts w:hint="eastAsia" w:ascii="仿宋_GB2312" w:hAnsi="仿宋_GB2312" w:eastAsia="仿宋_GB2312" w:cs="仿宋_GB2312"/>
          <w:sz w:val="32"/>
          <w:szCs w:val="32"/>
        </w:rPr>
        <w:t>（沪团委联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  <w:lang w:bidi="ar"/>
        </w:rPr>
        <w:t>〔</w:t>
      </w:r>
      <w:r>
        <w:rPr>
          <w:rFonts w:ascii="Times New Roman" w:hAnsi="Times New Roman" w:eastAsia="仿宋_GB2312" w:cs="Times New Roman"/>
          <w:sz w:val="32"/>
          <w:szCs w:val="32"/>
          <w:lang w:bidi="ar"/>
        </w:rPr>
        <w:t>2023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  <w:lang w:bidi="ar"/>
        </w:rPr>
        <w:t>〕</w:t>
      </w:r>
      <w:r>
        <w:rPr>
          <w:rFonts w:ascii="Times New Roman" w:hAnsi="Times New Roman" w:eastAsia="仿宋_GB2312" w:cs="Times New Roman"/>
          <w:sz w:val="32"/>
          <w:szCs w:val="32"/>
          <w:lang w:bidi="ar"/>
        </w:rPr>
        <w:t>１</w:t>
      </w:r>
      <w:r>
        <w:rPr>
          <w:rFonts w:hint="eastAsia" w:ascii="仿宋_GB2312" w:hAnsi="仿宋_GB2312" w:eastAsia="仿宋_GB2312" w:cs="仿宋_GB2312"/>
          <w:sz w:val="32"/>
          <w:szCs w:val="32"/>
          <w:lang w:bidi="ar"/>
        </w:rPr>
        <w:t>号</w:t>
      </w:r>
      <w:r>
        <w:rPr>
          <w:rFonts w:hint="eastAsia" w:ascii="仿宋_GB2312" w:hAnsi="仿宋_GB2312" w:eastAsia="仿宋_GB2312" w:cs="仿宋_GB2312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lang w:bidi="ar"/>
        </w:rPr>
        <w:t>，现决定开展</w:t>
      </w:r>
      <w:r>
        <w:rPr>
          <w:rFonts w:ascii="Times New Roman" w:hAnsi="Times New Roman" w:eastAsia="仿宋_GB2312" w:cs="Times New Roman"/>
          <w:sz w:val="32"/>
          <w:szCs w:val="32"/>
          <w:lang w:bidi="ar"/>
        </w:rPr>
        <w:t>2023</w:t>
      </w:r>
      <w:r>
        <w:rPr>
          <w:rFonts w:hint="eastAsia" w:ascii="仿宋_GB2312" w:hAnsi="仿宋_GB2312" w:eastAsia="仿宋_GB2312" w:cs="仿宋_GB2312"/>
          <w:sz w:val="32"/>
          <w:szCs w:val="32"/>
          <w:lang w:bidi="ar"/>
        </w:rPr>
        <w:t>年“未来杯”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 w:bidi="ar"/>
        </w:rPr>
        <w:t>浦东新区</w:t>
      </w:r>
      <w:r>
        <w:rPr>
          <w:rFonts w:hint="eastAsia" w:ascii="仿宋_GB2312" w:hAnsi="仿宋_GB2312" w:eastAsia="仿宋_GB2312" w:cs="仿宋_GB2312"/>
          <w:sz w:val="32"/>
          <w:szCs w:val="32"/>
          <w:lang w:bidi="ar"/>
        </w:rPr>
        <w:t>高中阶段学生社会实践项目大</w:t>
      </w:r>
      <w:r>
        <w:rPr>
          <w:rFonts w:ascii="仿宋_GB2312" w:hAnsi="仿宋_GB2312" w:eastAsia="仿宋_GB2312" w:cs="仿宋_GB2312"/>
          <w:sz w:val="32"/>
          <w:szCs w:val="32"/>
          <w:lang w:bidi="ar"/>
        </w:rPr>
        <w:t>赛</w:t>
      </w:r>
      <w:r>
        <w:rPr>
          <w:rFonts w:hint="eastAsia" w:ascii="仿宋_GB2312" w:hAnsi="仿宋_GB2312" w:eastAsia="仿宋_GB2312" w:cs="仿宋_GB2312"/>
          <w:sz w:val="32"/>
          <w:szCs w:val="32"/>
          <w:lang w:bidi="ar"/>
        </w:rPr>
        <w:t>，具体事项通知如下：</w:t>
      </w:r>
    </w:p>
    <w:p>
      <w:pPr>
        <w:pStyle w:val="11"/>
        <w:overflowPunct w:val="0"/>
        <w:adjustRightInd w:val="0"/>
        <w:snapToGrid w:val="0"/>
        <w:spacing w:line="550" w:lineRule="exact"/>
        <w:ind w:firstLine="641" w:firstLineChars="0"/>
        <w:rPr>
          <w:rFonts w:hint="eastAsia" w:ascii="Times New Roman" w:hAnsi="Times New Roman" w:eastAsia="黑体" w:cs="Times New Roman"/>
          <w:bCs/>
          <w:snapToGrid w:val="0"/>
          <w:kern w:val="0"/>
          <w:sz w:val="32"/>
          <w:szCs w:val="32"/>
          <w:lang w:val="en-US" w:eastAsia="zh-CN"/>
        </w:rPr>
      </w:pPr>
      <w:r>
        <w:rPr>
          <w:rFonts w:ascii="Times New Roman" w:hAnsi="Times New Roman" w:eastAsia="黑体" w:cs="Times New Roman"/>
          <w:bCs/>
          <w:snapToGrid w:val="0"/>
          <w:kern w:val="0"/>
          <w:sz w:val="32"/>
          <w:szCs w:val="32"/>
        </w:rPr>
        <w:t>一、</w:t>
      </w:r>
      <w:r>
        <w:rPr>
          <w:rFonts w:hint="eastAsia" w:ascii="Times New Roman" w:hAnsi="Times New Roman" w:eastAsia="黑体" w:cs="Times New Roman"/>
          <w:bCs/>
          <w:snapToGrid w:val="0"/>
          <w:kern w:val="0"/>
          <w:sz w:val="32"/>
          <w:szCs w:val="32"/>
          <w:lang w:val="en-US" w:eastAsia="zh-CN"/>
        </w:rPr>
        <w:t>大赛主题</w:t>
      </w:r>
    </w:p>
    <w:p>
      <w:pPr>
        <w:pStyle w:val="11"/>
        <w:widowControl/>
        <w:overflowPunct w:val="0"/>
        <w:adjustRightInd w:val="0"/>
        <w:snapToGrid w:val="0"/>
        <w:spacing w:line="550" w:lineRule="exact"/>
        <w:ind w:firstLine="640"/>
        <w:jc w:val="left"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学习二十大、永远跟党走、奋进新征程</w:t>
      </w:r>
    </w:p>
    <w:p>
      <w:pPr>
        <w:pStyle w:val="11"/>
        <w:numPr>
          <w:ilvl w:val="0"/>
          <w:numId w:val="1"/>
        </w:numPr>
        <w:overflowPunct w:val="0"/>
        <w:adjustRightInd w:val="0"/>
        <w:snapToGrid w:val="0"/>
        <w:spacing w:line="550" w:lineRule="exact"/>
        <w:ind w:firstLine="641" w:firstLineChars="0"/>
        <w:jc w:val="left"/>
        <w:rPr>
          <w:rFonts w:ascii="Times New Roman" w:hAnsi="Times New Roman" w:eastAsia="黑体" w:cs="Times New Roman"/>
          <w:bCs/>
          <w:kern w:val="0"/>
          <w:sz w:val="32"/>
          <w:szCs w:val="32"/>
        </w:rPr>
      </w:pPr>
      <w:r>
        <w:rPr>
          <w:rFonts w:hint="eastAsia" w:ascii="Times New Roman" w:hAnsi="Times New Roman" w:eastAsia="黑体" w:cs="Times New Roman"/>
          <w:bCs/>
          <w:kern w:val="0"/>
          <w:sz w:val="32"/>
          <w:szCs w:val="32"/>
        </w:rPr>
        <w:t>大赛时间</w:t>
      </w:r>
    </w:p>
    <w:p>
      <w:pPr>
        <w:pStyle w:val="11"/>
        <w:overflowPunct w:val="0"/>
        <w:adjustRightInd w:val="0"/>
        <w:snapToGrid w:val="0"/>
        <w:spacing w:line="550" w:lineRule="exact"/>
        <w:ind w:firstLine="640"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kern w:val="0"/>
          <w:sz w:val="32"/>
          <w:szCs w:val="32"/>
        </w:rPr>
        <w:t>2023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年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7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月—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12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月</w:t>
      </w:r>
    </w:p>
    <w:p>
      <w:pPr>
        <w:pStyle w:val="11"/>
        <w:numPr>
          <w:ilvl w:val="0"/>
          <w:numId w:val="1"/>
        </w:numPr>
        <w:overflowPunct w:val="0"/>
        <w:adjustRightInd w:val="0"/>
        <w:snapToGrid w:val="0"/>
        <w:spacing w:line="550" w:lineRule="exact"/>
        <w:ind w:firstLine="641" w:firstLineChars="0"/>
        <w:jc w:val="left"/>
        <w:rPr>
          <w:rFonts w:ascii="Times New Roman" w:hAnsi="Times New Roman" w:eastAsia="黑体" w:cs="Times New Roman"/>
          <w:bCs/>
          <w:kern w:val="0"/>
          <w:sz w:val="32"/>
          <w:szCs w:val="32"/>
        </w:rPr>
      </w:pPr>
      <w:r>
        <w:rPr>
          <w:rFonts w:ascii="Times New Roman" w:hAnsi="Times New Roman" w:eastAsia="黑体" w:cs="Times New Roman"/>
          <w:bCs/>
          <w:kern w:val="0"/>
          <w:sz w:val="32"/>
          <w:szCs w:val="32"/>
        </w:rPr>
        <w:t>大赛内容</w:t>
      </w:r>
    </w:p>
    <w:p>
      <w:pPr>
        <w:overflowPunct w:val="0"/>
        <w:adjustRightInd w:val="0"/>
        <w:snapToGrid w:val="0"/>
        <w:spacing w:line="520" w:lineRule="exact"/>
        <w:ind w:firstLine="641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鼓励高中阶段学生认真学习党的二十大精神，助力开展青年发展型城市建设，引领高中阶段学生在社会课堂中受教育、长才干、作贡献，大赛鼓励学生聚焦长三角一体化发展、浦东引领区建设、“五个新城”建设等经济社会发展的重点领域与热点问题，通过社会观察、亲身实践、深入调查，提出建设性建议和举措，形成具有实践意义的研究成果。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凡符合以下条件的社会实践项目均可报名参评：</w:t>
      </w:r>
    </w:p>
    <w:p>
      <w:pPr>
        <w:overflowPunct w:val="0"/>
        <w:adjustRightInd w:val="0"/>
        <w:snapToGrid w:val="0"/>
        <w:spacing w:line="520" w:lineRule="exact"/>
        <w:ind w:firstLine="641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kern w:val="0"/>
          <w:sz w:val="32"/>
          <w:szCs w:val="32"/>
        </w:rPr>
        <w:t>1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.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项目由在校高中阶段学生策划实施；</w:t>
      </w:r>
    </w:p>
    <w:p>
      <w:pPr>
        <w:overflowPunct w:val="0"/>
        <w:adjustRightInd w:val="0"/>
        <w:snapToGrid w:val="0"/>
        <w:spacing w:line="520" w:lineRule="exact"/>
        <w:ind w:firstLine="641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kern w:val="0"/>
          <w:sz w:val="32"/>
          <w:szCs w:val="32"/>
        </w:rPr>
        <w:t>2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.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项目在20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23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年8月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中旬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前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完成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，且不限于暑期组织开展并取得一定成效；</w:t>
      </w:r>
    </w:p>
    <w:p>
      <w:pPr>
        <w:overflowPunct w:val="0"/>
        <w:adjustRightInd w:val="0"/>
        <w:snapToGrid w:val="0"/>
        <w:spacing w:line="520" w:lineRule="exact"/>
        <w:ind w:firstLine="641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kern w:val="0"/>
          <w:sz w:val="32"/>
          <w:szCs w:val="32"/>
        </w:rPr>
        <w:t>3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.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项目符合社会性、实践性、公益性的要求。</w:t>
      </w:r>
    </w:p>
    <w:p>
      <w:pPr>
        <w:pStyle w:val="11"/>
        <w:overflowPunct w:val="0"/>
        <w:adjustRightInd w:val="0"/>
        <w:snapToGrid w:val="0"/>
        <w:spacing w:line="520" w:lineRule="exact"/>
        <w:ind w:firstLine="641" w:firstLineChars="0"/>
        <w:rPr>
          <w:rFonts w:ascii="Times New Roman" w:hAnsi="Times New Roman" w:eastAsia="黑体" w:cs="Times New Roman"/>
          <w:bCs/>
          <w:kern w:val="0"/>
          <w:sz w:val="32"/>
          <w:szCs w:val="32"/>
        </w:rPr>
      </w:pPr>
      <w:r>
        <w:rPr>
          <w:rFonts w:hint="eastAsia" w:ascii="Times New Roman" w:hAnsi="Times New Roman" w:eastAsia="黑体" w:cs="Times New Roman"/>
          <w:bCs/>
          <w:kern w:val="0"/>
          <w:sz w:val="32"/>
          <w:szCs w:val="32"/>
        </w:rPr>
        <w:t>五</w:t>
      </w:r>
      <w:r>
        <w:rPr>
          <w:rFonts w:ascii="Times New Roman" w:hAnsi="Times New Roman" w:eastAsia="黑体" w:cs="Times New Roman"/>
          <w:bCs/>
          <w:kern w:val="0"/>
          <w:sz w:val="32"/>
          <w:szCs w:val="32"/>
        </w:rPr>
        <w:t>、项目分类</w:t>
      </w:r>
    </w:p>
    <w:p>
      <w:pPr>
        <w:spacing w:line="520" w:lineRule="exact"/>
        <w:ind w:firstLine="641"/>
        <w:rPr>
          <w:rFonts w:ascii="Times New Roman" w:hAnsi="Times New Roman" w:eastAsia="黑体" w:cs="Times New Roman"/>
          <w:bCs/>
          <w:sz w:val="32"/>
          <w:szCs w:val="32"/>
        </w:rPr>
      </w:pPr>
      <w:r>
        <w:rPr>
          <w:rFonts w:ascii="Times New Roman" w:hAnsi="Times New Roman" w:eastAsia="仿宋_GB2312" w:cs="Times New Roman"/>
          <w:kern w:val="0"/>
          <w:sz w:val="32"/>
          <w:szCs w:val="32"/>
        </w:rPr>
        <w:t>参赛项目依照活动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类型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可分为：志愿公益类、社会调查类、寻访体验类等类别。</w:t>
      </w:r>
    </w:p>
    <w:p>
      <w:pPr>
        <w:pStyle w:val="11"/>
        <w:overflowPunct w:val="0"/>
        <w:adjustRightInd w:val="0"/>
        <w:snapToGrid w:val="0"/>
        <w:spacing w:line="550" w:lineRule="exact"/>
        <w:ind w:firstLine="641" w:firstLineChars="0"/>
        <w:rPr>
          <w:rFonts w:ascii="Times New Roman" w:hAnsi="Times New Roman" w:eastAsia="黑体" w:cs="Times New Roman"/>
          <w:bCs/>
          <w:sz w:val="32"/>
          <w:szCs w:val="32"/>
        </w:rPr>
      </w:pPr>
      <w:r>
        <w:rPr>
          <w:rFonts w:hint="eastAsia" w:ascii="Times New Roman" w:hAnsi="Times New Roman" w:eastAsia="黑体" w:cs="Times New Roman"/>
          <w:bCs/>
          <w:sz w:val="32"/>
          <w:szCs w:val="32"/>
        </w:rPr>
        <w:t>六、大赛进程</w:t>
      </w:r>
    </w:p>
    <w:p>
      <w:pPr>
        <w:overflowPunct w:val="0"/>
        <w:adjustRightInd w:val="0"/>
        <w:snapToGrid w:val="0"/>
        <w:spacing w:line="550" w:lineRule="exact"/>
        <w:ind w:firstLine="643" w:firstLineChars="200"/>
        <w:rPr>
          <w:rFonts w:ascii="仿宋" w:hAnsi="仿宋" w:eastAsia="仿宋" w:cs="仿宋"/>
          <w:b/>
          <w:bCs/>
          <w:kern w:val="0"/>
          <w:sz w:val="32"/>
          <w:szCs w:val="32"/>
        </w:rPr>
      </w:pPr>
      <w:r>
        <w:rPr>
          <w:rFonts w:ascii="Times New Roman" w:hAnsi="Times New Roman" w:eastAsia="仿宋" w:cs="Times New Roman"/>
          <w:b/>
          <w:bCs/>
          <w:kern w:val="0"/>
          <w:sz w:val="32"/>
          <w:szCs w:val="32"/>
        </w:rPr>
        <w:t>1.</w:t>
      </w: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</w:rPr>
        <w:t>资格赛——获取参赛资格</w:t>
      </w:r>
    </w:p>
    <w:p>
      <w:pPr>
        <w:overflowPunct w:val="0"/>
        <w:adjustRightInd w:val="0"/>
        <w:snapToGrid w:val="0"/>
        <w:spacing w:line="550" w:lineRule="exact"/>
        <w:ind w:firstLine="640" w:firstLineChars="200"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高中阶段学生在认真学习党的二十大精神后，可以完成相关知识“答题测试”，线上答题</w:t>
      </w:r>
      <w:r>
        <w:rPr>
          <w:rFonts w:ascii="Times New Roman" w:hAnsi="Times New Roman" w:eastAsia="仿宋" w:cs="Times New Roman"/>
          <w:kern w:val="0"/>
          <w:sz w:val="32"/>
          <w:szCs w:val="32"/>
        </w:rPr>
        <w:t>90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分以上可获得“未来杯”参赛资格。</w:t>
      </w:r>
    </w:p>
    <w:p>
      <w:pPr>
        <w:overflowPunct w:val="0"/>
        <w:adjustRightInd w:val="0"/>
        <w:snapToGrid w:val="0"/>
        <w:spacing w:line="550" w:lineRule="exact"/>
        <w:ind w:firstLine="640" w:firstLineChars="200"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具体操作方式：关注“团在校园 上海学联”微信公众号，在对话框中输入“未来杯”字样，获取“测试链接”，完成线上答题测试。</w:t>
      </w:r>
    </w:p>
    <w:p>
      <w:pPr>
        <w:overflowPunct w:val="0"/>
        <w:adjustRightInd w:val="0"/>
        <w:snapToGrid w:val="0"/>
        <w:spacing w:line="550" w:lineRule="exact"/>
        <w:ind w:firstLine="643" w:firstLineChars="200"/>
        <w:rPr>
          <w:rFonts w:ascii="仿宋_GB2312" w:hAnsi="仿宋_GB2312" w:eastAsia="仿宋_GB2312" w:cs="仿宋_GB2312"/>
          <w:b/>
          <w:bCs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b/>
          <w:bCs/>
          <w:kern w:val="0"/>
          <w:sz w:val="32"/>
          <w:szCs w:val="32"/>
        </w:rPr>
        <w:t>2.</w:t>
      </w: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</w:rPr>
        <w:t>初赛——开展实践并组织初评</w:t>
      </w:r>
    </w:p>
    <w:p>
      <w:pPr>
        <w:overflowPunct w:val="0"/>
        <w:adjustRightInd w:val="0"/>
        <w:snapToGrid w:val="0"/>
        <w:spacing w:line="520" w:lineRule="exact"/>
        <w:ind w:firstLine="641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kern w:val="0"/>
          <w:sz w:val="32"/>
          <w:szCs w:val="32"/>
        </w:rPr>
        <w:t>各高中阶段学校应按照有关要求，组织学生广泛参与形式多样的社会实践活动。有参赛意向的学生，须在项目实施前，明确实践主题，组成项目团队（团队成员原则上不超过5人），并自行选聘1名在职教师作为指导老师。</w:t>
      </w:r>
    </w:p>
    <w:p>
      <w:pPr>
        <w:overflowPunct w:val="0"/>
        <w:adjustRightInd w:val="0"/>
        <w:snapToGrid w:val="0"/>
        <w:spacing w:line="520" w:lineRule="exact"/>
        <w:ind w:firstLine="641"/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kern w:val="0"/>
          <w:sz w:val="32"/>
          <w:szCs w:val="32"/>
        </w:rPr>
        <w:t>8月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21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日前，各学校团组织将参赛项目及有关材料</w:t>
      </w: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由各校团委书记将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社会实践项目大赛汇总表、申报表、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实践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报告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3000-5000字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打包发送至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邮箱</w:t>
      </w:r>
      <w:r>
        <w:fldChar w:fldCharType="begin"/>
      </w:r>
      <w:r>
        <w:instrText xml:space="preserve"> HYPERLINK "mailto:jdfzpdsy@126.com" </w:instrText>
      </w:r>
      <w:r>
        <w:fldChar w:fldCharType="separate"/>
      </w:r>
      <w:r>
        <w:rPr>
          <w:rStyle w:val="10"/>
          <w:rFonts w:ascii="仿宋_GB2312" w:hAnsi="仿宋_GB2312" w:eastAsia="仿宋_GB2312" w:cs="仿宋_GB2312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jdfzpdsy</w:t>
      </w:r>
      <w:r>
        <w:rPr>
          <w:rStyle w:val="10"/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@126.com</w:t>
      </w:r>
      <w:r>
        <w:rPr>
          <w:rStyle w:val="10"/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文件名称：学校+2022未来杯社会实践项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目大赛，汇总表、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实践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报告仅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word版本提交，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申报表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需提交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word和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盖章后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pdf版本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overflowPunct w:val="0"/>
        <w:adjustRightInd w:val="0"/>
        <w:snapToGrid w:val="0"/>
        <w:spacing w:line="520" w:lineRule="exact"/>
        <w:ind w:firstLine="641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eastAsia="zh-CN"/>
        </w:rPr>
        <w:t>团区委将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组织专家开展书面评审，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推荐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优秀项目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参与市级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复赛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eastAsia="zh-CN"/>
        </w:rPr>
        <w:t>，</w:t>
      </w:r>
      <w:r>
        <w:rPr>
          <w:rFonts w:ascii="Times New Roman" w:hAnsi="Times New Roman" w:eastAsia="仿宋_GB2312" w:cs="Times New Roman"/>
          <w:b w:val="0"/>
          <w:bCs w:val="0"/>
          <w:kern w:val="0"/>
          <w:sz w:val="32"/>
          <w:szCs w:val="32"/>
        </w:rPr>
        <w:t>同一学校</w:t>
      </w:r>
      <w:r>
        <w:rPr>
          <w:rFonts w:hint="eastAsia" w:ascii="Times New Roman" w:hAnsi="Times New Roman" w:eastAsia="仿宋_GB2312" w:cs="Times New Roman"/>
          <w:b w:val="0"/>
          <w:bCs w:val="0"/>
          <w:kern w:val="0"/>
          <w:sz w:val="32"/>
          <w:szCs w:val="32"/>
          <w:lang w:eastAsia="zh-CN"/>
        </w:rPr>
        <w:t>进入复赛</w:t>
      </w:r>
      <w:r>
        <w:rPr>
          <w:rFonts w:ascii="Times New Roman" w:hAnsi="Times New Roman" w:eastAsia="仿宋_GB2312" w:cs="Times New Roman"/>
          <w:b w:val="0"/>
          <w:bCs w:val="0"/>
          <w:kern w:val="0"/>
          <w:sz w:val="32"/>
          <w:szCs w:val="32"/>
        </w:rPr>
        <w:t>项目不超过3个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。</w:t>
      </w:r>
      <w:bookmarkStart w:id="2" w:name="_GoBack"/>
      <w:bookmarkEnd w:id="2"/>
    </w:p>
    <w:p>
      <w:pPr>
        <w:overflowPunct w:val="0"/>
        <w:adjustRightInd w:val="0"/>
        <w:snapToGrid w:val="0"/>
        <w:spacing w:line="550" w:lineRule="exact"/>
        <w:ind w:firstLine="643" w:firstLineChars="200"/>
        <w:rPr>
          <w:rFonts w:hint="default" w:ascii="仿宋_GB2312" w:hAnsi="仿宋_GB2312" w:eastAsia="仿宋_GB2312" w:cs="仿宋_GB2312"/>
          <w:b/>
          <w:bCs/>
          <w:kern w:val="0"/>
          <w:sz w:val="32"/>
          <w:szCs w:val="32"/>
          <w:lang w:val="en-US" w:eastAsia="zh-CN"/>
        </w:rPr>
      </w:pPr>
      <w:r>
        <w:rPr>
          <w:rFonts w:ascii="Times New Roman" w:hAnsi="Times New Roman" w:eastAsia="仿宋_GB2312" w:cs="Times New Roman"/>
          <w:b/>
          <w:bCs/>
          <w:kern w:val="0"/>
          <w:sz w:val="32"/>
          <w:szCs w:val="32"/>
        </w:rPr>
        <w:t>3.</w:t>
      </w: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</w:rPr>
        <w:t>复赛——</w:t>
      </w: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val="en-US" w:eastAsia="zh-CN"/>
        </w:rPr>
        <w:t>完善</w:t>
      </w: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</w:rPr>
        <w:t>实践报告</w:t>
      </w: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val="en-US" w:eastAsia="zh-CN"/>
        </w:rPr>
        <w:t>,准备答辩内容</w:t>
      </w:r>
    </w:p>
    <w:p>
      <w:pPr>
        <w:overflowPunct w:val="0"/>
        <w:adjustRightInd w:val="0"/>
        <w:snapToGrid w:val="0"/>
        <w:spacing w:line="520" w:lineRule="exact"/>
        <w:ind w:firstLine="640" w:firstLineChars="200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9月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，将通知各校入围复赛学生名单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并更新完善参赛材料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>
      <w:pPr>
        <w:numPr>
          <w:ilvl w:val="255"/>
          <w:numId w:val="0"/>
        </w:numPr>
        <w:overflowPunct w:val="0"/>
        <w:adjustRightInd w:val="0"/>
        <w:snapToGrid w:val="0"/>
        <w:spacing w:line="550" w:lineRule="exact"/>
        <w:ind w:firstLine="643" w:firstLineChars="200"/>
        <w:rPr>
          <w:rFonts w:ascii="仿宋_GB2312" w:hAnsi="仿宋_GB2312" w:eastAsia="仿宋_GB2312" w:cs="仿宋_GB2312"/>
          <w:b/>
          <w:bCs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b/>
          <w:bCs/>
          <w:kern w:val="0"/>
          <w:sz w:val="32"/>
          <w:szCs w:val="32"/>
        </w:rPr>
        <w:t>4</w:t>
      </w: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</w:rPr>
        <w:t>.决赛——现场答辩</w:t>
      </w:r>
    </w:p>
    <w:p>
      <w:pPr>
        <w:numPr>
          <w:ilvl w:val="255"/>
          <w:numId w:val="0"/>
        </w:numPr>
        <w:overflowPunct w:val="0"/>
        <w:adjustRightInd w:val="0"/>
        <w:snapToGrid w:val="0"/>
        <w:spacing w:line="550" w:lineRule="exact"/>
        <w:ind w:firstLine="640" w:firstLineChars="200"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kern w:val="0"/>
          <w:sz w:val="32"/>
          <w:szCs w:val="32"/>
        </w:rPr>
        <w:t>10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月组织市级决赛，以现场答辩的形式最终确定入围项目的获奖等第。</w:t>
      </w:r>
    </w:p>
    <w:p>
      <w:pPr>
        <w:overflowPunct w:val="0"/>
        <w:adjustRightInd w:val="0"/>
        <w:snapToGrid w:val="0"/>
        <w:spacing w:line="520" w:lineRule="exact"/>
        <w:ind w:firstLine="641"/>
        <w:rPr>
          <w:rFonts w:ascii="Times New Roman" w:hAnsi="Times New Roman" w:eastAsia="黑体" w:cs="Times New Roman"/>
          <w:bCs/>
          <w:kern w:val="0"/>
          <w:sz w:val="32"/>
          <w:szCs w:val="32"/>
        </w:rPr>
      </w:pPr>
      <w:r>
        <w:rPr>
          <w:rFonts w:hint="eastAsia" w:ascii="Times New Roman" w:hAnsi="Times New Roman" w:eastAsia="黑体" w:cs="Times New Roman"/>
          <w:bCs/>
          <w:kern w:val="0"/>
          <w:sz w:val="32"/>
          <w:szCs w:val="32"/>
        </w:rPr>
        <w:t>七</w:t>
      </w:r>
      <w:r>
        <w:rPr>
          <w:rFonts w:ascii="Times New Roman" w:hAnsi="Times New Roman" w:eastAsia="黑体" w:cs="Times New Roman"/>
          <w:bCs/>
          <w:kern w:val="0"/>
          <w:sz w:val="32"/>
          <w:szCs w:val="32"/>
        </w:rPr>
        <w:t>、评审标准</w:t>
      </w:r>
    </w:p>
    <w:p>
      <w:pPr>
        <w:overflowPunct w:val="0"/>
        <w:adjustRightInd w:val="0"/>
        <w:snapToGrid w:val="0"/>
        <w:spacing w:line="520" w:lineRule="exact"/>
        <w:ind w:firstLine="641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kern w:val="0"/>
          <w:sz w:val="32"/>
          <w:szCs w:val="32"/>
        </w:rPr>
        <w:t>（一）科学性：项目实施过程中运用科学的方法，结论真实有效，形成较为科学的研究成果或结题报告。</w:t>
      </w:r>
    </w:p>
    <w:p>
      <w:pPr>
        <w:overflowPunct w:val="0"/>
        <w:adjustRightInd w:val="0"/>
        <w:snapToGrid w:val="0"/>
        <w:spacing w:line="520" w:lineRule="exact"/>
        <w:ind w:firstLine="641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kern w:val="0"/>
          <w:sz w:val="32"/>
          <w:szCs w:val="32"/>
        </w:rPr>
        <w:t>（二）创新性：参赛项目具有一定的前瞻性，能够创造性的将社会热点、社会问题与青少年自身的成长需求相结合，同时体现城市特征、时代特色。</w:t>
      </w:r>
    </w:p>
    <w:p>
      <w:pPr>
        <w:overflowPunct w:val="0"/>
        <w:adjustRightInd w:val="0"/>
        <w:snapToGrid w:val="0"/>
        <w:spacing w:line="520" w:lineRule="exact"/>
        <w:ind w:firstLine="641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kern w:val="0"/>
          <w:sz w:val="32"/>
          <w:szCs w:val="32"/>
        </w:rPr>
        <w:t>（三）可行性：综合时间、人力、资金等因素，具备一定的现实转化前景，项目具有可持续性与可推广性。</w:t>
      </w:r>
    </w:p>
    <w:p>
      <w:pPr>
        <w:overflowPunct w:val="0"/>
        <w:adjustRightInd w:val="0"/>
        <w:snapToGrid w:val="0"/>
        <w:spacing w:line="520" w:lineRule="exact"/>
        <w:ind w:firstLine="641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kern w:val="0"/>
          <w:sz w:val="32"/>
          <w:szCs w:val="32"/>
        </w:rPr>
        <w:t>（四）影响度：团队应引发积极社会效应、唤起广泛关注，并在力所能及地开展宣传报道、氛围营造。</w:t>
      </w:r>
    </w:p>
    <w:p>
      <w:pPr>
        <w:overflowPunct w:val="0"/>
        <w:adjustRightInd w:val="0"/>
        <w:snapToGrid w:val="0"/>
        <w:spacing w:line="520" w:lineRule="exact"/>
        <w:ind w:firstLine="641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kern w:val="0"/>
          <w:sz w:val="32"/>
          <w:szCs w:val="32"/>
        </w:rPr>
        <w:t>（五）现实意义：选题应紧密结合经济社会发展热点难点问题，切合大赛主题，成果具有一定的现实意义和应用价值。</w:t>
      </w:r>
    </w:p>
    <w:p>
      <w:pPr>
        <w:overflowPunct w:val="0"/>
        <w:adjustRightInd w:val="0"/>
        <w:snapToGrid w:val="0"/>
        <w:spacing w:line="520" w:lineRule="exact"/>
        <w:ind w:firstLine="641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kern w:val="0"/>
          <w:sz w:val="32"/>
          <w:szCs w:val="32"/>
        </w:rPr>
        <w:t>（六）其他因素：在评审中，还将综合考虑项目的答辩展示、团队合作、新媒体使用等因素。</w:t>
      </w:r>
    </w:p>
    <w:p>
      <w:pPr>
        <w:numPr>
          <w:ilvl w:val="255"/>
          <w:numId w:val="0"/>
        </w:numPr>
        <w:overflowPunct w:val="0"/>
        <w:adjustRightInd w:val="0"/>
        <w:snapToGrid w:val="0"/>
        <w:spacing w:line="520" w:lineRule="exact"/>
        <w:ind w:firstLine="641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kern w:val="0"/>
          <w:sz w:val="32"/>
          <w:szCs w:val="32"/>
        </w:rPr>
        <w:t>如发现以下情况，将取消参赛资格：涉嫌舞弊，侵犯他人知识产权；内容不属实，弄虚作假；组委会认为的其他不当行为。</w:t>
      </w:r>
    </w:p>
    <w:p>
      <w:pPr>
        <w:pStyle w:val="11"/>
        <w:overflowPunct w:val="0"/>
        <w:adjustRightInd w:val="0"/>
        <w:snapToGrid w:val="0"/>
        <w:spacing w:line="550" w:lineRule="exact"/>
        <w:ind w:firstLine="641" w:firstLineChars="0"/>
        <w:rPr>
          <w:rFonts w:ascii="Times New Roman" w:hAnsi="Times New Roman" w:eastAsia="黑体" w:cs="Times New Roman"/>
          <w:bCs/>
          <w:sz w:val="32"/>
          <w:szCs w:val="32"/>
        </w:rPr>
      </w:pPr>
      <w:r>
        <w:rPr>
          <w:rFonts w:hint="eastAsia" w:ascii="Times New Roman" w:hAnsi="Times New Roman" w:eastAsia="黑体" w:cs="Times New Roman"/>
          <w:bCs/>
          <w:sz w:val="32"/>
          <w:szCs w:val="32"/>
        </w:rPr>
        <w:t>八、奖项设置</w:t>
      </w:r>
    </w:p>
    <w:p>
      <w:pPr>
        <w:tabs>
          <w:tab w:val="left" w:pos="8222"/>
        </w:tabs>
        <w:spacing w:line="52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eastAsia="楷体_GB2312"/>
          <w:bCs/>
          <w:kern w:val="0"/>
          <w:sz w:val="32"/>
          <w:szCs w:val="32"/>
        </w:rPr>
        <w:t>（一）项目奖项：</w:t>
      </w:r>
      <w:r>
        <w:rPr>
          <w:rFonts w:hint="eastAsia" w:ascii="仿宋_GB2312" w:hAnsi="仿宋_GB2312" w:eastAsia="仿宋_GB2312" w:cs="仿宋_GB2312"/>
          <w:sz w:val="32"/>
          <w:szCs w:val="32"/>
        </w:rPr>
        <w:t>参赛选手原则上分设一等奖、二等奖、三等奖，项目指导老师授予“优秀指导教师奖”。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区级奖项分设奖项若干，具体名额视比赛人数确定。</w:t>
      </w:r>
    </w:p>
    <w:p>
      <w:pPr>
        <w:pStyle w:val="2"/>
        <w:tabs>
          <w:tab w:val="left" w:pos="8222"/>
        </w:tabs>
        <w:overflowPunct w:val="0"/>
        <w:adjustRightInd w:val="0"/>
        <w:snapToGrid w:val="0"/>
        <w:spacing w:line="550" w:lineRule="exact"/>
        <w:ind w:right="0" w:firstLine="641"/>
        <w:rPr>
          <w:rFonts w:ascii="仿宋_GB2312" w:hAnsi="仿宋_GB2312" w:eastAsia="仿宋_GB2312" w:cs="仿宋_GB2312"/>
          <w:kern w:val="2"/>
          <w:sz w:val="32"/>
          <w:szCs w:val="32"/>
          <w:lang w:val="en-US"/>
        </w:rPr>
      </w:pPr>
      <w:r>
        <w:rPr>
          <w:rFonts w:hint="eastAsia" w:eastAsia="楷体_GB2312" w:cs="黑体"/>
          <w:bCs/>
          <w:sz w:val="32"/>
          <w:szCs w:val="32"/>
          <w:lang w:val="en-US"/>
        </w:rPr>
        <w:t>（二）获奖积分：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/>
        </w:rPr>
        <w:t>根据“未来杯”积分规则，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  <w:t>市级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/>
        </w:rPr>
        <w:t>一等奖获得者所在学校积</w:t>
      </w:r>
      <w:r>
        <w:rPr>
          <w:rFonts w:ascii="Times New Roman" w:hAnsi="Times New Roman" w:eastAsia="仿宋_GB2312"/>
          <w:sz w:val="32"/>
          <w:szCs w:val="32"/>
          <w:lang w:val="en-US"/>
        </w:rPr>
        <w:t>40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/>
        </w:rPr>
        <w:t>分，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  <w:t>市级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/>
        </w:rPr>
        <w:t>二等奖积</w:t>
      </w:r>
      <w:r>
        <w:rPr>
          <w:rFonts w:ascii="Times New Roman" w:hAnsi="Times New Roman" w:eastAsia="仿宋_GB2312"/>
          <w:sz w:val="32"/>
          <w:szCs w:val="32"/>
          <w:lang w:val="en-US"/>
        </w:rPr>
        <w:t>20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/>
        </w:rPr>
        <w:t>分，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  <w:t>市级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/>
        </w:rPr>
        <w:t>三等奖积</w:t>
      </w:r>
      <w:r>
        <w:rPr>
          <w:rFonts w:ascii="Times New Roman" w:hAnsi="Times New Roman" w:eastAsia="仿宋_GB2312"/>
          <w:sz w:val="32"/>
          <w:szCs w:val="32"/>
          <w:lang w:val="en-US"/>
        </w:rPr>
        <w:t>10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/>
        </w:rPr>
        <w:t>分。</w:t>
      </w:r>
    </w:p>
    <w:p>
      <w:pPr>
        <w:pStyle w:val="11"/>
        <w:overflowPunct w:val="0"/>
        <w:adjustRightInd w:val="0"/>
        <w:snapToGrid w:val="0"/>
        <w:spacing w:line="550" w:lineRule="exact"/>
        <w:ind w:firstLine="641" w:firstLineChars="0"/>
        <w:rPr>
          <w:rFonts w:ascii="Times New Roman" w:hAnsi="Times New Roman" w:eastAsia="黑体" w:cs="Times New Roman"/>
          <w:bCs/>
          <w:sz w:val="32"/>
          <w:szCs w:val="32"/>
        </w:rPr>
      </w:pPr>
      <w:r>
        <w:rPr>
          <w:rFonts w:hint="eastAsia" w:ascii="Times New Roman" w:hAnsi="Times New Roman" w:eastAsia="黑体" w:cs="Times New Roman"/>
          <w:bCs/>
          <w:sz w:val="32"/>
          <w:szCs w:val="32"/>
        </w:rPr>
        <w:t>九</w:t>
      </w:r>
      <w:r>
        <w:rPr>
          <w:rFonts w:ascii="Times New Roman" w:hAnsi="Times New Roman" w:eastAsia="黑体" w:cs="Times New Roman"/>
          <w:bCs/>
          <w:sz w:val="32"/>
          <w:szCs w:val="32"/>
        </w:rPr>
        <w:t>、</w:t>
      </w:r>
      <w:r>
        <w:rPr>
          <w:rFonts w:hint="eastAsia" w:ascii="Times New Roman" w:hAnsi="Times New Roman" w:eastAsia="黑体" w:cs="Times New Roman"/>
          <w:bCs/>
          <w:sz w:val="32"/>
          <w:szCs w:val="32"/>
        </w:rPr>
        <w:t>工作要求</w:t>
      </w:r>
    </w:p>
    <w:p>
      <w:pPr>
        <w:widowControl/>
        <w:overflowPunct w:val="0"/>
        <w:adjustRightInd w:val="0"/>
        <w:snapToGrid w:val="0"/>
        <w:spacing w:line="550" w:lineRule="exact"/>
        <w:ind w:firstLine="640" w:firstLineChars="200"/>
        <w:rPr>
          <w:rFonts w:eastAsia="仿宋_GB2312"/>
          <w:kern w:val="0"/>
          <w:sz w:val="32"/>
          <w:szCs w:val="32"/>
        </w:rPr>
      </w:pPr>
      <w:r>
        <w:rPr>
          <w:rFonts w:eastAsia="楷体_GB2312"/>
          <w:bCs/>
          <w:kern w:val="0"/>
          <w:sz w:val="32"/>
          <w:szCs w:val="32"/>
        </w:rPr>
        <w:t>（一）</w:t>
      </w:r>
      <w:r>
        <w:rPr>
          <w:rFonts w:hint="eastAsia" w:eastAsia="楷体_GB2312"/>
          <w:bCs/>
          <w:kern w:val="0"/>
          <w:sz w:val="32"/>
          <w:szCs w:val="32"/>
        </w:rPr>
        <w:t>把握正确导向</w:t>
      </w:r>
      <w:r>
        <w:rPr>
          <w:rFonts w:eastAsia="楷体_GB2312"/>
          <w:bCs/>
          <w:kern w:val="0"/>
          <w:sz w:val="32"/>
          <w:szCs w:val="32"/>
        </w:rPr>
        <w:t>。</w:t>
      </w:r>
      <w:r>
        <w:rPr>
          <w:rFonts w:eastAsia="仿宋_GB2312"/>
          <w:kern w:val="0"/>
          <w:sz w:val="32"/>
          <w:szCs w:val="32"/>
        </w:rPr>
        <w:t>要</w:t>
      </w:r>
      <w:r>
        <w:rPr>
          <w:rFonts w:hint="eastAsia" w:eastAsia="仿宋_GB2312"/>
          <w:kern w:val="0"/>
          <w:sz w:val="32"/>
          <w:szCs w:val="32"/>
        </w:rPr>
        <w:t>高度重视高中阶段学生</w:t>
      </w:r>
      <w:r>
        <w:rPr>
          <w:rFonts w:eastAsia="仿宋_GB2312"/>
          <w:kern w:val="0"/>
          <w:sz w:val="32"/>
          <w:szCs w:val="32"/>
        </w:rPr>
        <w:t>社会实践活动，</w:t>
      </w:r>
      <w:r>
        <w:rPr>
          <w:rFonts w:hint="eastAsia" w:eastAsia="仿宋_GB2312"/>
          <w:kern w:val="0"/>
          <w:sz w:val="32"/>
          <w:szCs w:val="32"/>
        </w:rPr>
        <w:t>将之</w:t>
      </w:r>
      <w:r>
        <w:rPr>
          <w:rFonts w:eastAsia="仿宋_GB2312"/>
          <w:kern w:val="0"/>
          <w:sz w:val="32"/>
          <w:szCs w:val="32"/>
        </w:rPr>
        <w:t>作为加强改进</w:t>
      </w:r>
      <w:r>
        <w:rPr>
          <w:rFonts w:hint="eastAsia" w:eastAsia="仿宋_GB2312"/>
          <w:kern w:val="0"/>
          <w:sz w:val="32"/>
          <w:szCs w:val="32"/>
        </w:rPr>
        <w:t>青少年</w:t>
      </w:r>
      <w:r>
        <w:rPr>
          <w:rFonts w:eastAsia="仿宋_GB2312"/>
          <w:kern w:val="0"/>
          <w:sz w:val="32"/>
          <w:szCs w:val="32"/>
        </w:rPr>
        <w:t>思想政治教育、深化爱国主义教育的重要抓手</w:t>
      </w:r>
      <w:r>
        <w:rPr>
          <w:rFonts w:hint="eastAsia" w:eastAsia="仿宋_GB2312"/>
          <w:kern w:val="0"/>
          <w:sz w:val="32"/>
          <w:szCs w:val="32"/>
        </w:rPr>
        <w:t>。各级团组织</w:t>
      </w:r>
      <w:r>
        <w:rPr>
          <w:rFonts w:eastAsia="仿宋_GB2312"/>
          <w:kern w:val="0"/>
          <w:sz w:val="32"/>
          <w:szCs w:val="32"/>
        </w:rPr>
        <w:t>必须</w:t>
      </w:r>
      <w:r>
        <w:rPr>
          <w:rFonts w:hint="eastAsia" w:eastAsia="仿宋_GB2312"/>
          <w:kern w:val="0"/>
          <w:sz w:val="32"/>
          <w:szCs w:val="32"/>
        </w:rPr>
        <w:t>牢牢</w:t>
      </w:r>
      <w:r>
        <w:rPr>
          <w:rFonts w:eastAsia="仿宋_GB2312"/>
          <w:kern w:val="0"/>
          <w:sz w:val="32"/>
          <w:szCs w:val="32"/>
        </w:rPr>
        <w:t>把</w:t>
      </w:r>
      <w:r>
        <w:rPr>
          <w:rFonts w:hint="eastAsia" w:eastAsia="仿宋_GB2312"/>
          <w:kern w:val="0"/>
          <w:sz w:val="32"/>
          <w:szCs w:val="32"/>
        </w:rPr>
        <w:t>握正确</w:t>
      </w:r>
      <w:r>
        <w:rPr>
          <w:rFonts w:eastAsia="仿宋_GB2312"/>
          <w:kern w:val="0"/>
          <w:sz w:val="32"/>
          <w:szCs w:val="32"/>
        </w:rPr>
        <w:t>政治方向，</w:t>
      </w:r>
      <w:r>
        <w:rPr>
          <w:rFonts w:hint="eastAsia" w:eastAsia="仿宋_GB2312"/>
          <w:kern w:val="0"/>
          <w:sz w:val="32"/>
          <w:szCs w:val="32"/>
        </w:rPr>
        <w:t>在实践中全面</w:t>
      </w:r>
      <w:r>
        <w:rPr>
          <w:rFonts w:eastAsia="仿宋_GB2312"/>
          <w:kern w:val="0"/>
          <w:sz w:val="32"/>
          <w:szCs w:val="32"/>
        </w:rPr>
        <w:t>贯彻习近平新时代中国特色社会主义思想，</w:t>
      </w:r>
      <w:r>
        <w:rPr>
          <w:rFonts w:hint="eastAsia" w:eastAsia="仿宋_GB2312"/>
          <w:kern w:val="0"/>
          <w:sz w:val="32"/>
          <w:szCs w:val="32"/>
        </w:rPr>
        <w:t>深入学习宣传贯彻党的二十大精神，</w:t>
      </w:r>
      <w:r>
        <w:rPr>
          <w:rFonts w:eastAsia="仿宋_GB2312"/>
          <w:kern w:val="0"/>
          <w:sz w:val="32"/>
          <w:szCs w:val="32"/>
        </w:rPr>
        <w:t>突出思想内涵</w:t>
      </w:r>
      <w:r>
        <w:rPr>
          <w:rFonts w:hint="eastAsia" w:eastAsia="仿宋_GB2312"/>
          <w:kern w:val="0"/>
          <w:sz w:val="32"/>
          <w:szCs w:val="32"/>
        </w:rPr>
        <w:t>、</w:t>
      </w:r>
      <w:r>
        <w:rPr>
          <w:rFonts w:eastAsia="仿宋_GB2312"/>
          <w:kern w:val="0"/>
          <w:sz w:val="32"/>
          <w:szCs w:val="32"/>
        </w:rPr>
        <w:t>价值取向，坚持平实务实、精准精确、高质高效，引导青少年坚定跟党走、奋进新征程。</w:t>
      </w:r>
    </w:p>
    <w:p>
      <w:pPr>
        <w:overflowPunct w:val="0"/>
        <w:adjustRightInd w:val="0"/>
        <w:snapToGrid w:val="0"/>
        <w:spacing w:line="570" w:lineRule="exact"/>
        <w:ind w:firstLine="640" w:firstLineChars="200"/>
        <w:rPr>
          <w:rFonts w:eastAsia="仿宋_GB2312"/>
          <w:kern w:val="0"/>
          <w:sz w:val="32"/>
          <w:szCs w:val="32"/>
        </w:rPr>
      </w:pPr>
      <w:r>
        <w:rPr>
          <w:rFonts w:hint="eastAsia" w:eastAsia="楷体_GB2312"/>
          <w:bCs/>
          <w:kern w:val="0"/>
          <w:sz w:val="32"/>
          <w:szCs w:val="32"/>
        </w:rPr>
        <w:t>（二）突出工作特色。</w:t>
      </w:r>
      <w:r>
        <w:rPr>
          <w:rFonts w:ascii="仿宋_GB2312" w:hAnsi="Arial" w:eastAsia="仿宋_GB2312" w:cs="Arial"/>
          <w:kern w:val="0"/>
          <w:sz w:val="32"/>
          <w:szCs w:val="32"/>
        </w:rPr>
        <w:t>要坚持从实际出发、按规律办事，大力整合资源，畅通校地衔接，结合特色、发挥优势、丰富内容、务实推动，不断总结提炼出实践育人工作中的突出成效和亮点</w:t>
      </w:r>
      <w:r>
        <w:rPr>
          <w:rFonts w:hint="eastAsia" w:ascii="仿宋_GB2312" w:hAnsi="Arial" w:eastAsia="仿宋_GB2312" w:cs="Arial"/>
          <w:kern w:val="0"/>
          <w:sz w:val="32"/>
          <w:szCs w:val="32"/>
        </w:rPr>
        <w:t>，</w:t>
      </w:r>
      <w:r>
        <w:rPr>
          <w:rFonts w:hint="eastAsia" w:eastAsia="仿宋_GB2312"/>
          <w:kern w:val="0"/>
          <w:sz w:val="32"/>
          <w:szCs w:val="32"/>
        </w:rPr>
        <w:t>推动社会实践内涵、领域不断深化，鼓励聚焦重点、热点领域，推动多领域联动和成果转化。</w:t>
      </w:r>
    </w:p>
    <w:p>
      <w:pPr>
        <w:pStyle w:val="6"/>
        <w:adjustRightInd w:val="0"/>
        <w:snapToGrid w:val="0"/>
        <w:spacing w:before="0" w:beforeAutospacing="0" w:after="0" w:afterAutospacing="0" w:line="55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楷体_GB2312"/>
          <w:bCs/>
          <w:sz w:val="32"/>
          <w:szCs w:val="32"/>
        </w:rPr>
        <w:t>（</w:t>
      </w:r>
      <w:r>
        <w:rPr>
          <w:rFonts w:hint="eastAsia" w:ascii="Times New Roman" w:hAnsi="Times New Roman" w:eastAsia="楷体_GB2312"/>
          <w:bCs/>
          <w:sz w:val="32"/>
          <w:szCs w:val="32"/>
        </w:rPr>
        <w:t>三</w:t>
      </w:r>
      <w:r>
        <w:rPr>
          <w:rFonts w:ascii="Times New Roman" w:hAnsi="Times New Roman" w:eastAsia="楷体_GB2312"/>
          <w:bCs/>
          <w:sz w:val="32"/>
          <w:szCs w:val="32"/>
        </w:rPr>
        <w:t>）</w:t>
      </w:r>
      <w:r>
        <w:rPr>
          <w:rFonts w:hint="eastAsia" w:ascii="Times New Roman" w:hAnsi="Times New Roman" w:eastAsia="楷体_GB2312"/>
          <w:bCs/>
          <w:sz w:val="32"/>
          <w:szCs w:val="32"/>
        </w:rPr>
        <w:t>严守安全底线</w:t>
      </w:r>
      <w:r>
        <w:rPr>
          <w:rFonts w:ascii="Times New Roman" w:hAnsi="Times New Roman" w:eastAsia="楷体_GB2312"/>
          <w:bCs/>
          <w:sz w:val="32"/>
          <w:szCs w:val="32"/>
        </w:rPr>
        <w:t>。</w:t>
      </w:r>
      <w:r>
        <w:rPr>
          <w:rFonts w:ascii="Times New Roman" w:hAnsi="Times New Roman" w:eastAsia="仿宋_GB2312" w:cs="Times New Roman"/>
          <w:sz w:val="32"/>
          <w:szCs w:val="32"/>
        </w:rPr>
        <w:t>各校要切实担负起主体责任，</w:t>
      </w:r>
      <w:r>
        <w:rPr>
          <w:rFonts w:ascii="仿宋_GB2312" w:hAnsi="Arial" w:eastAsia="仿宋_GB2312" w:cs="Arial"/>
          <w:sz w:val="32"/>
          <w:szCs w:val="32"/>
        </w:rPr>
        <w:t>坚守意识形态和安全稳定底线，依法依规组织开展各项社会实践。</w:t>
      </w:r>
      <w:r>
        <w:rPr>
          <w:rFonts w:hint="eastAsia" w:ascii="仿宋_GB2312" w:hAnsi="Arial" w:eastAsia="仿宋_GB2312" w:cs="Arial"/>
          <w:sz w:val="32"/>
          <w:szCs w:val="32"/>
        </w:rPr>
        <w:t>要</w:t>
      </w:r>
      <w:r>
        <w:rPr>
          <w:rFonts w:ascii="Times New Roman" w:hAnsi="Times New Roman" w:eastAsia="仿宋_GB2312" w:cs="Times New Roman"/>
          <w:sz w:val="32"/>
          <w:szCs w:val="32"/>
        </w:rPr>
        <w:t>始终把师生身体健康和生命安全放在第一位，</w:t>
      </w:r>
      <w:r>
        <w:rPr>
          <w:rFonts w:ascii="仿宋_GB2312" w:hAnsi="Arial" w:eastAsia="仿宋_GB2312" w:cs="Arial"/>
          <w:sz w:val="32"/>
          <w:szCs w:val="32"/>
        </w:rPr>
        <w:t>加强安全保障和过程管理，杜绝麻痹思想、侥幸心理</w:t>
      </w:r>
      <w:r>
        <w:rPr>
          <w:rFonts w:hint="eastAsia" w:ascii="仿宋_GB2312" w:hAnsi="Times New Roman" w:eastAsia="仿宋_GB2312" w:cstheme="minorBidi"/>
          <w:kern w:val="2"/>
          <w:sz w:val="32"/>
          <w:szCs w:val="32"/>
        </w:rPr>
        <w:t>。</w:t>
      </w:r>
      <w:r>
        <w:rPr>
          <w:rFonts w:hint="eastAsia" w:ascii="Times New Roman" w:hAnsi="Times New Roman" w:eastAsia="仿宋_GB2312"/>
          <w:sz w:val="32"/>
          <w:szCs w:val="32"/>
        </w:rPr>
        <w:t>要做好安全预案，</w:t>
      </w:r>
      <w:r>
        <w:rPr>
          <w:rFonts w:hint="eastAsia" w:ascii="仿宋_GB2312" w:hAnsi="Arial" w:eastAsia="仿宋_GB2312" w:cs="Arial"/>
          <w:sz w:val="32"/>
          <w:szCs w:val="32"/>
        </w:rPr>
        <w:t>强化指导教师安全责任，</w:t>
      </w:r>
      <w:r>
        <w:rPr>
          <w:rFonts w:hint="eastAsia" w:ascii="Times New Roman" w:hAnsi="Times New Roman" w:eastAsia="仿宋_GB2312"/>
          <w:sz w:val="32"/>
          <w:szCs w:val="32"/>
        </w:rPr>
        <w:t>动态调整工作部署，如遇突发情况，应立即进行请示报告。</w:t>
      </w:r>
    </w:p>
    <w:p>
      <w:pPr>
        <w:pStyle w:val="11"/>
        <w:overflowPunct w:val="0"/>
        <w:adjustRightInd w:val="0"/>
        <w:snapToGrid w:val="0"/>
        <w:spacing w:line="550" w:lineRule="exact"/>
        <w:ind w:firstLine="641" w:firstLineChars="0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ascii="Times New Roman" w:hAnsi="Times New Roman" w:eastAsia="楷体_GB2312"/>
          <w:bCs/>
          <w:sz w:val="32"/>
          <w:szCs w:val="32"/>
        </w:rPr>
        <w:t>（</w:t>
      </w:r>
      <w:r>
        <w:rPr>
          <w:rFonts w:hint="eastAsia" w:ascii="Times New Roman" w:hAnsi="Times New Roman" w:eastAsia="楷体_GB2312"/>
          <w:bCs/>
          <w:sz w:val="32"/>
          <w:szCs w:val="32"/>
        </w:rPr>
        <w:t>四</w:t>
      </w:r>
      <w:r>
        <w:rPr>
          <w:rFonts w:ascii="Times New Roman" w:hAnsi="Times New Roman" w:eastAsia="楷体_GB2312"/>
          <w:bCs/>
          <w:sz w:val="32"/>
          <w:szCs w:val="32"/>
        </w:rPr>
        <w:t>）</w:t>
      </w:r>
      <w:r>
        <w:rPr>
          <w:rFonts w:hint="eastAsia" w:ascii="Times New Roman" w:hAnsi="Times New Roman" w:eastAsia="楷体_GB2312"/>
          <w:bCs/>
          <w:sz w:val="32"/>
          <w:szCs w:val="32"/>
        </w:rPr>
        <w:t>确保内容原创。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参赛作品必须保证原创，禁止抄袭、套作等行为，大赛组委会将对所有参赛作品进行查重，一经发现抄袭、造假等行为，立即取消参赛资格，并视情况通报参赛者所在区和学校。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</w:p>
    <w:p>
      <w:pPr>
        <w:pStyle w:val="11"/>
        <w:overflowPunct w:val="0"/>
        <w:adjustRightInd w:val="0"/>
        <w:snapToGrid w:val="0"/>
        <w:spacing w:line="520" w:lineRule="exact"/>
        <w:ind w:firstLine="640"/>
        <w:rPr>
          <w:rFonts w:hint="eastAsia"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联</w:t>
      </w:r>
      <w:r>
        <w:rPr>
          <w:rFonts w:hint="eastAsia" w:ascii="Times New Roman" w:hAnsi="Times New Roman" w:eastAsia="仿宋_GB2312" w:cs="Times New Roman"/>
          <w:sz w:val="32"/>
          <w:szCs w:val="32"/>
        </w:rPr>
        <w:t xml:space="preserve"> </w:t>
      </w:r>
      <w:r>
        <w:rPr>
          <w:rFonts w:ascii="Times New Roman" w:hAnsi="Times New Roman" w:eastAsia="仿宋_GB2312" w:cs="Times New Roman"/>
          <w:sz w:val="32"/>
          <w:szCs w:val="32"/>
        </w:rPr>
        <w:t>系</w:t>
      </w:r>
      <w:r>
        <w:rPr>
          <w:rFonts w:hint="eastAsia" w:ascii="Times New Roman" w:hAnsi="Times New Roman" w:eastAsia="仿宋_GB2312" w:cs="Times New Roman"/>
          <w:sz w:val="32"/>
          <w:szCs w:val="32"/>
        </w:rPr>
        <w:t xml:space="preserve"> </w:t>
      </w:r>
      <w:r>
        <w:rPr>
          <w:rFonts w:ascii="Times New Roman" w:hAnsi="Times New Roman" w:eastAsia="仿宋_GB2312" w:cs="Times New Roman"/>
          <w:sz w:val="32"/>
          <w:szCs w:val="32"/>
        </w:rPr>
        <w:t>人：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薄一玮</w:t>
      </w:r>
    </w:p>
    <w:p>
      <w:pPr>
        <w:pStyle w:val="11"/>
        <w:overflowPunct w:val="0"/>
        <w:adjustRightInd w:val="0"/>
        <w:snapToGrid w:val="0"/>
        <w:spacing w:line="520" w:lineRule="exact"/>
        <w:ind w:firstLine="640"/>
        <w:rPr>
          <w:rFonts w:hint="eastAsia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联系电话：13681859887</w:t>
      </w:r>
    </w:p>
    <w:p>
      <w:pPr>
        <w:pStyle w:val="11"/>
        <w:overflowPunct w:val="0"/>
        <w:adjustRightInd w:val="0"/>
        <w:snapToGrid w:val="0"/>
        <w:spacing w:line="520" w:lineRule="exact"/>
        <w:ind w:firstLine="640"/>
        <w:rPr>
          <w:rFonts w:hint="eastAsia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电子邮箱：</w:t>
      </w:r>
      <w:r>
        <w:rPr>
          <w:rFonts w:hint="eastAsia" w:ascii="Times New Roman" w:hAnsi="Times New Roman" w:eastAsia="仿宋_GB2312" w:cs="Times New Roman"/>
          <w:sz w:val="32"/>
          <w:szCs w:val="32"/>
        </w:rPr>
        <w:fldChar w:fldCharType="begin"/>
      </w:r>
      <w:r>
        <w:rPr>
          <w:rFonts w:hint="eastAsia" w:ascii="Times New Roman" w:hAnsi="Times New Roman" w:eastAsia="仿宋_GB2312" w:cs="Times New Roman"/>
          <w:sz w:val="32"/>
          <w:szCs w:val="32"/>
        </w:rPr>
        <w:instrText xml:space="preserve"> HYPERLINK "mailto:jdfzpdsy@126.com" </w:instrText>
      </w:r>
      <w:r>
        <w:rPr>
          <w:rFonts w:hint="eastAsia" w:ascii="Times New Roman" w:hAnsi="Times New Roman" w:eastAsia="仿宋_GB2312" w:cs="Times New Roman"/>
          <w:sz w:val="32"/>
          <w:szCs w:val="32"/>
        </w:rPr>
        <w:fldChar w:fldCharType="separate"/>
      </w:r>
      <w:r>
        <w:rPr>
          <w:rFonts w:hint="eastAsia" w:ascii="Times New Roman" w:hAnsi="Times New Roman" w:eastAsia="仿宋_GB2312" w:cs="Times New Roman"/>
          <w:sz w:val="32"/>
          <w:szCs w:val="32"/>
        </w:rPr>
        <w:t>jdfzpdsy@126.com</w:t>
      </w:r>
      <w:r>
        <w:rPr>
          <w:rFonts w:hint="eastAsia" w:ascii="Times New Roman" w:hAnsi="Times New Roman" w:eastAsia="仿宋_GB2312" w:cs="Times New Roman"/>
          <w:sz w:val="32"/>
          <w:szCs w:val="32"/>
        </w:rPr>
        <w:fldChar w:fldCharType="end"/>
      </w:r>
    </w:p>
    <w:p>
      <w:pPr>
        <w:overflowPunct w:val="0"/>
        <w:adjustRightInd w:val="0"/>
        <w:snapToGrid w:val="0"/>
        <w:spacing w:line="550" w:lineRule="exact"/>
        <w:ind w:firstLine="641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overflowPunct w:val="0"/>
        <w:adjustRightInd w:val="0"/>
        <w:snapToGrid w:val="0"/>
        <w:spacing w:line="550" w:lineRule="exact"/>
        <w:rPr>
          <w:rFonts w:hint="eastAsia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附件：</w:t>
      </w:r>
    </w:p>
    <w:p>
      <w:pPr>
        <w:overflowPunct w:val="0"/>
        <w:adjustRightInd w:val="0"/>
        <w:snapToGrid w:val="0"/>
        <w:spacing w:line="55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1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. 2023年“未来杯”上海市高中阶段学生社会实践项目大赛申报表</w:t>
      </w:r>
    </w:p>
    <w:p>
      <w:pPr>
        <w:overflowPunct w:val="0"/>
        <w:adjustRightInd w:val="0"/>
        <w:snapToGrid w:val="0"/>
        <w:spacing w:line="55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2.</w:t>
      </w:r>
      <w:r>
        <w:rPr>
          <w:rFonts w:hint="eastAsia" w:ascii="Times New Roman" w:hAnsi="Times New Roman" w:eastAsia="仿宋_GB2312" w:cs="Times New Roman"/>
          <w:sz w:val="32"/>
          <w:szCs w:val="32"/>
        </w:rPr>
        <w:t xml:space="preserve"> 2023年“未来杯”</w:t>
      </w:r>
      <w:r>
        <w:rPr>
          <w:rFonts w:ascii="Times New Roman" w:hAnsi="Times New Roman" w:eastAsia="仿宋_GB2312" w:cs="Times New Roman"/>
          <w:sz w:val="32"/>
          <w:szCs w:val="32"/>
        </w:rPr>
        <w:t>上海市高中阶段学生社会实践项目大赛申报汇总表</w:t>
      </w:r>
    </w:p>
    <w:p>
      <w:pPr>
        <w:overflowPunct w:val="0"/>
        <w:adjustRightInd w:val="0"/>
        <w:snapToGrid w:val="0"/>
        <w:spacing w:line="550" w:lineRule="exact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overflowPunct w:val="0"/>
        <w:adjustRightInd w:val="0"/>
        <w:snapToGrid w:val="0"/>
        <w:spacing w:line="520" w:lineRule="exact"/>
        <w:jc w:val="righ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共青团上海市浦东新区委员会</w:t>
      </w:r>
      <w:r>
        <w:rPr>
          <w:rFonts w:hint="eastAsia" w:ascii="Times New Roman" w:hAnsi="Times New Roman" w:eastAsia="仿宋_GB2312" w:cs="Times New Roman"/>
          <w:sz w:val="32"/>
          <w:szCs w:val="32"/>
        </w:rPr>
        <w:t xml:space="preserve">    </w:t>
      </w:r>
    </w:p>
    <w:p>
      <w:pPr>
        <w:overflowPunct w:val="0"/>
        <w:adjustRightInd w:val="0"/>
        <w:snapToGrid w:val="0"/>
        <w:spacing w:line="550" w:lineRule="exact"/>
        <w:ind w:firstLine="641"/>
        <w:jc w:val="center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 xml:space="preserve">                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         </w:t>
      </w:r>
      <w:r>
        <w:rPr>
          <w:rFonts w:hint="eastAsia" w:ascii="Times New Roman" w:hAnsi="Times New Roman" w:eastAsia="仿宋_GB2312" w:cs="Times New Roman"/>
          <w:sz w:val="32"/>
          <w:szCs w:val="32"/>
        </w:rPr>
        <w:t xml:space="preserve"> 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 xml:space="preserve"> 2023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6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8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日</w:t>
      </w:r>
    </w:p>
    <w:p>
      <w:pPr>
        <w:widowControl/>
        <w:jc w:val="center"/>
        <w:rPr>
          <w:rFonts w:ascii="Times New Roman" w:hAnsi="Times New Roman" w:eastAsia="方正小标宋简体" w:cs="Times New Roman"/>
          <w:sz w:val="36"/>
          <w:szCs w:val="32"/>
        </w:rPr>
      </w:pPr>
    </w:p>
    <w:p>
      <w:pPr>
        <w:widowControl/>
        <w:jc w:val="center"/>
        <w:rPr>
          <w:rFonts w:ascii="Times New Roman" w:hAnsi="Times New Roman" w:eastAsia="方正小标宋简体" w:cs="Times New Roman"/>
          <w:sz w:val="36"/>
          <w:szCs w:val="32"/>
        </w:rPr>
      </w:pPr>
    </w:p>
    <w:p>
      <w:pPr>
        <w:widowControl/>
        <w:jc w:val="center"/>
        <w:rPr>
          <w:rFonts w:ascii="Times New Roman" w:hAnsi="Times New Roman" w:eastAsia="方正小标宋简体" w:cs="Times New Roman"/>
          <w:sz w:val="36"/>
          <w:szCs w:val="32"/>
        </w:rPr>
      </w:pPr>
    </w:p>
    <w:p>
      <w:pPr>
        <w:widowControl/>
        <w:jc w:val="center"/>
        <w:rPr>
          <w:rFonts w:ascii="Times New Roman" w:hAnsi="Times New Roman" w:eastAsia="方正小标宋简体" w:cs="Times New Roman"/>
          <w:sz w:val="36"/>
          <w:szCs w:val="32"/>
        </w:rPr>
      </w:pPr>
    </w:p>
    <w:p>
      <w:pPr>
        <w:widowControl/>
        <w:jc w:val="center"/>
        <w:rPr>
          <w:rFonts w:ascii="Times New Roman" w:hAnsi="Times New Roman" w:eastAsia="方正小标宋简体" w:cs="Times New Roman"/>
          <w:sz w:val="36"/>
          <w:szCs w:val="32"/>
        </w:rPr>
      </w:pPr>
    </w:p>
    <w:p>
      <w:pPr>
        <w:widowControl/>
        <w:jc w:val="center"/>
        <w:rPr>
          <w:rFonts w:ascii="Times New Roman" w:hAnsi="Times New Roman" w:eastAsia="方正小标宋简体" w:cs="Times New Roman"/>
          <w:sz w:val="36"/>
          <w:szCs w:val="32"/>
        </w:rPr>
      </w:pPr>
    </w:p>
    <w:p>
      <w:pPr>
        <w:widowControl/>
        <w:jc w:val="left"/>
        <w:rPr>
          <w:rFonts w:hint="eastAsia" w:ascii="黑体" w:hAnsi="黑体" w:eastAsia="黑体" w:cs="黑体"/>
          <w:sz w:val="32"/>
          <w:szCs w:val="28"/>
          <w:lang w:val="en-US" w:eastAsia="zh-CN"/>
        </w:rPr>
      </w:pPr>
      <w:r>
        <w:rPr>
          <w:rFonts w:hint="eastAsia" w:ascii="黑体" w:hAnsi="黑体" w:eastAsia="黑体" w:cs="黑体"/>
          <w:sz w:val="32"/>
          <w:szCs w:val="28"/>
          <w:lang w:eastAsia="zh-CN"/>
        </w:rPr>
        <w:t>附件</w:t>
      </w:r>
      <w:r>
        <w:rPr>
          <w:rFonts w:hint="eastAsia" w:ascii="黑体" w:hAnsi="黑体" w:eastAsia="黑体" w:cs="黑体"/>
          <w:sz w:val="32"/>
          <w:szCs w:val="28"/>
          <w:lang w:val="en-US" w:eastAsia="zh-CN"/>
        </w:rPr>
        <w:t>1：</w:t>
      </w:r>
    </w:p>
    <w:p>
      <w:pPr>
        <w:widowControl/>
        <w:jc w:val="center"/>
        <w:rPr>
          <w:rFonts w:ascii="Times New Roman" w:hAnsi="Times New Roman" w:eastAsia="方正小标宋简体" w:cs="Times New Roman"/>
          <w:sz w:val="36"/>
          <w:szCs w:val="32"/>
        </w:rPr>
      </w:pPr>
      <w:r>
        <w:rPr>
          <w:rFonts w:ascii="Times New Roman" w:hAnsi="Times New Roman" w:eastAsia="方正小标宋简体" w:cs="Times New Roman"/>
          <w:sz w:val="36"/>
          <w:szCs w:val="32"/>
        </w:rPr>
        <w:t>20</w:t>
      </w:r>
      <w:r>
        <w:rPr>
          <w:rFonts w:hint="eastAsia" w:ascii="Times New Roman" w:hAnsi="Times New Roman" w:eastAsia="方正小标宋简体" w:cs="Times New Roman"/>
          <w:sz w:val="36"/>
          <w:szCs w:val="32"/>
        </w:rPr>
        <w:t>23</w:t>
      </w:r>
      <w:r>
        <w:rPr>
          <w:rFonts w:ascii="Times New Roman" w:hAnsi="Times New Roman" w:eastAsia="方正小标宋简体" w:cs="Times New Roman"/>
          <w:sz w:val="36"/>
          <w:szCs w:val="32"/>
        </w:rPr>
        <w:t>年</w:t>
      </w:r>
      <w:r>
        <w:rPr>
          <w:rFonts w:ascii="Times New Roman" w:hAnsi="Times New Roman" w:eastAsia="仿宋_GB2312" w:cs="Times New Roman"/>
          <w:sz w:val="36"/>
          <w:szCs w:val="32"/>
        </w:rPr>
        <w:t>“</w:t>
      </w:r>
      <w:r>
        <w:rPr>
          <w:rFonts w:ascii="Times New Roman" w:hAnsi="Times New Roman" w:eastAsia="方正小标宋简体" w:cs="Times New Roman"/>
          <w:sz w:val="36"/>
          <w:szCs w:val="32"/>
        </w:rPr>
        <w:t>未来杯</w:t>
      </w:r>
      <w:r>
        <w:rPr>
          <w:rFonts w:ascii="Times New Roman" w:hAnsi="Times New Roman" w:eastAsia="仿宋_GB2312" w:cs="Times New Roman"/>
          <w:sz w:val="36"/>
          <w:szCs w:val="32"/>
        </w:rPr>
        <w:t>”</w:t>
      </w:r>
      <w:r>
        <w:rPr>
          <w:rFonts w:ascii="Times New Roman" w:hAnsi="Times New Roman" w:eastAsia="方正小标宋简体" w:cs="Times New Roman"/>
          <w:sz w:val="36"/>
          <w:szCs w:val="32"/>
        </w:rPr>
        <w:t>上海市高中阶段学生</w:t>
      </w:r>
    </w:p>
    <w:p>
      <w:pPr>
        <w:widowControl/>
        <w:jc w:val="center"/>
        <w:rPr>
          <w:rFonts w:ascii="Times New Roman" w:hAnsi="Times New Roman" w:eastAsia="方正小标宋简体" w:cs="Times New Roman"/>
          <w:sz w:val="36"/>
          <w:szCs w:val="32"/>
        </w:rPr>
      </w:pPr>
      <w:r>
        <w:rPr>
          <w:rFonts w:ascii="Times New Roman" w:hAnsi="Times New Roman" w:eastAsia="方正小标宋简体" w:cs="Times New Roman"/>
          <w:sz w:val="36"/>
          <w:szCs w:val="32"/>
        </w:rPr>
        <w:t>社会实践项目大赛申报表</w:t>
      </w:r>
    </w:p>
    <w:tbl>
      <w:tblPr>
        <w:tblStyle w:val="7"/>
        <w:tblW w:w="89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4"/>
        <w:gridCol w:w="1422"/>
        <w:gridCol w:w="1537"/>
        <w:gridCol w:w="555"/>
        <w:gridCol w:w="885"/>
        <w:gridCol w:w="1134"/>
        <w:gridCol w:w="19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8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项目名称</w:t>
            </w:r>
          </w:p>
        </w:tc>
        <w:tc>
          <w:tcPr>
            <w:tcW w:w="607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8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申报学校全称</w:t>
            </w:r>
          </w:p>
        </w:tc>
        <w:tc>
          <w:tcPr>
            <w:tcW w:w="607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8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项目类型</w:t>
            </w:r>
          </w:p>
        </w:tc>
        <w:tc>
          <w:tcPr>
            <w:tcW w:w="607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 xml:space="preserve">□志愿公益类 </w:t>
            </w:r>
            <w:bookmarkStart w:id="0" w:name="OLE_LINK1"/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 xml:space="preserve">  □</w:t>
            </w:r>
            <w:bookmarkEnd w:id="0"/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社会调查类   □</w:t>
            </w:r>
            <w:bookmarkStart w:id="1" w:name="OLE_LINK2"/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寻访体验类</w:t>
            </w:r>
            <w:bookmarkEnd w:id="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姓  名</w:t>
            </w:r>
          </w:p>
        </w:tc>
        <w:tc>
          <w:tcPr>
            <w:tcW w:w="20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单位、职务</w:t>
            </w:r>
          </w:p>
        </w:tc>
        <w:tc>
          <w:tcPr>
            <w:tcW w:w="20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联系电话</w:t>
            </w:r>
          </w:p>
        </w:tc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邮箱地址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指导教师</w:t>
            </w:r>
          </w:p>
        </w:tc>
        <w:tc>
          <w:tcPr>
            <w:tcW w:w="1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0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0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姓名</w:t>
            </w:r>
          </w:p>
        </w:tc>
        <w:tc>
          <w:tcPr>
            <w:tcW w:w="20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学校、年级</w:t>
            </w:r>
          </w:p>
        </w:tc>
        <w:tc>
          <w:tcPr>
            <w:tcW w:w="20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联系电话</w:t>
            </w:r>
          </w:p>
        </w:tc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学籍副号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学生负责人</w:t>
            </w:r>
          </w:p>
        </w:tc>
        <w:tc>
          <w:tcPr>
            <w:tcW w:w="1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0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0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44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成</w:t>
            </w:r>
          </w:p>
          <w:p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员</w:t>
            </w:r>
          </w:p>
        </w:tc>
        <w:tc>
          <w:tcPr>
            <w:tcW w:w="1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0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0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44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0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0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44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0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0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44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0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0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66" w:hRule="exact"/>
          <w:jc w:val="center"/>
        </w:trPr>
        <w:tc>
          <w:tcPr>
            <w:tcW w:w="1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参赛项目</w:t>
            </w:r>
          </w:p>
          <w:p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介绍及成果</w:t>
            </w:r>
          </w:p>
        </w:tc>
        <w:tc>
          <w:tcPr>
            <w:tcW w:w="749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（附页）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8" w:hRule="exact"/>
          <w:jc w:val="center"/>
        </w:trPr>
        <w:tc>
          <w:tcPr>
            <w:tcW w:w="1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学校团委</w:t>
            </w:r>
          </w:p>
          <w:p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意    见</w:t>
            </w:r>
          </w:p>
        </w:tc>
        <w:tc>
          <w:tcPr>
            <w:tcW w:w="29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（盖章）</w:t>
            </w:r>
          </w:p>
          <w:p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年  月  日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区团委或教育局意见</w:t>
            </w:r>
          </w:p>
        </w:tc>
        <w:tc>
          <w:tcPr>
            <w:tcW w:w="30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（盖章）</w:t>
            </w:r>
          </w:p>
          <w:p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年  月  日</w:t>
            </w:r>
          </w:p>
          <w:p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年  月  日</w:t>
            </w:r>
          </w:p>
        </w:tc>
      </w:tr>
    </w:tbl>
    <w:p>
      <w:pPr>
        <w:overflowPunct w:val="0"/>
        <w:adjustRightInd w:val="0"/>
        <w:snapToGrid w:val="0"/>
        <w:spacing w:line="400" w:lineRule="exact"/>
        <w:rPr>
          <w:rFonts w:ascii="Times New Roman" w:hAnsi="Times New Roman" w:eastAsia="仿宋_GB2312" w:cs="Times New Roman"/>
          <w:sz w:val="32"/>
          <w:szCs w:val="32"/>
          <w:u w:val="single"/>
        </w:rPr>
      </w:pPr>
    </w:p>
    <w:p>
      <w:pPr>
        <w:overflowPunct w:val="0"/>
        <w:adjustRightInd w:val="0"/>
        <w:snapToGrid w:val="0"/>
        <w:spacing w:line="400" w:lineRule="exact"/>
        <w:rPr>
          <w:rFonts w:ascii="Times New Roman" w:hAnsi="Times New Roman" w:eastAsia="仿宋_GB2312" w:cs="Times New Roman"/>
          <w:sz w:val="32"/>
          <w:szCs w:val="32"/>
          <w:u w:val="single"/>
        </w:rPr>
      </w:pPr>
      <w:r>
        <w:rPr>
          <w:rFonts w:ascii="Times New Roman" w:hAnsi="Times New Roman" w:eastAsia="仿宋_GB2312" w:cs="Times New Roman"/>
          <w:sz w:val="32"/>
          <w:szCs w:val="32"/>
          <w:u w:val="single"/>
        </w:rPr>
        <w:t>注意：报名表盖章有效，个人信息以本报名表为准。</w:t>
      </w:r>
    </w:p>
    <w:p>
      <w:pPr>
        <w:overflowPunct w:val="0"/>
        <w:adjustRightInd w:val="0"/>
        <w:snapToGrid w:val="0"/>
        <w:spacing w:line="520" w:lineRule="exact"/>
        <w:jc w:val="center"/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调研报告题目</w:t>
      </w:r>
    </w:p>
    <w:p>
      <w:pPr>
        <w:overflowPunct w:val="0"/>
        <w:adjustRightInd w:val="0"/>
        <w:snapToGrid w:val="0"/>
        <w:spacing w:line="520" w:lineRule="exact"/>
        <w:jc w:val="center"/>
        <w:rPr>
          <w:rFonts w:ascii="Times New Roman" w:hAnsi="Times New Roman" w:eastAsia="仿宋_GB2312" w:cs="Times New Roman"/>
          <w:sz w:val="24"/>
          <w:szCs w:val="24"/>
        </w:rPr>
      </w:pPr>
      <w:r>
        <w:rPr>
          <w:rFonts w:hint="eastAsia" w:ascii="Times New Roman" w:hAnsi="Times New Roman" w:eastAsia="仿宋_GB2312" w:cs="Times New Roman"/>
          <w:sz w:val="24"/>
          <w:szCs w:val="24"/>
        </w:rPr>
        <w:t>（方正小标宋，小二，居中）</w:t>
      </w:r>
    </w:p>
    <w:p>
      <w:pPr>
        <w:overflowPunct w:val="0"/>
        <w:adjustRightInd w:val="0"/>
        <w:snapToGrid w:val="0"/>
        <w:spacing w:line="520" w:lineRule="exact"/>
        <w:jc w:val="center"/>
        <w:rPr>
          <w:rFonts w:ascii="Times New Roman" w:hAnsi="Times New Roman" w:eastAsia="仿宋_GB2312" w:cs="Times New Roman"/>
          <w:sz w:val="24"/>
          <w:szCs w:val="24"/>
        </w:rPr>
      </w:pPr>
      <w:r>
        <w:rPr>
          <w:rFonts w:hint="eastAsia" w:ascii="Times New Roman" w:hAnsi="Times New Roman" w:eastAsia="仿宋_GB2312" w:cs="Times New Roman"/>
          <w:sz w:val="24"/>
          <w:szCs w:val="24"/>
        </w:rPr>
        <w:t>（整篇调研控制在3000-5000字）</w:t>
      </w:r>
    </w:p>
    <w:p>
      <w:pPr>
        <w:overflowPunct w:val="0"/>
        <w:adjustRightInd w:val="0"/>
        <w:snapToGrid w:val="0"/>
        <w:spacing w:line="520" w:lineRule="exact"/>
        <w:rPr>
          <w:rFonts w:ascii="Times New Roman" w:hAnsi="Times New Roman" w:eastAsia="仿宋_GB2312" w:cs="Times New Roman"/>
          <w:sz w:val="24"/>
          <w:szCs w:val="24"/>
        </w:rPr>
      </w:pPr>
    </w:p>
    <w:p>
      <w:pPr>
        <w:overflowPunct w:val="0"/>
        <w:adjustRightInd w:val="0"/>
        <w:snapToGrid w:val="0"/>
        <w:spacing w:line="520" w:lineRule="exact"/>
        <w:ind w:firstLine="560" w:firstLineChars="200"/>
        <w:rPr>
          <w:rFonts w:ascii="Times New Roman" w:hAnsi="Times New Roman" w:eastAsia="仿宋_GB2312" w:cs="Times New Roman"/>
          <w:sz w:val="24"/>
          <w:szCs w:val="24"/>
        </w:rPr>
      </w:pPr>
      <w:r>
        <w:rPr>
          <w:rFonts w:hint="eastAsia" w:ascii="黑体" w:hAnsi="黑体" w:eastAsia="黑体"/>
          <w:sz w:val="28"/>
          <w:szCs w:val="28"/>
        </w:rPr>
        <w:t>一、报告综述</w:t>
      </w:r>
      <w:r>
        <w:rPr>
          <w:rFonts w:hint="eastAsia" w:ascii="Times New Roman" w:hAnsi="Times New Roman" w:eastAsia="仿宋_GB2312" w:cs="Times New Roman"/>
          <w:sz w:val="24"/>
          <w:szCs w:val="24"/>
        </w:rPr>
        <w:t>（一级标题 四号 黑体 ）</w:t>
      </w:r>
    </w:p>
    <w:p>
      <w:pPr>
        <w:adjustRightInd w:val="0"/>
        <w:snapToGrid w:val="0"/>
        <w:spacing w:line="520" w:lineRule="exact"/>
        <w:jc w:val="left"/>
        <w:rPr>
          <w:rFonts w:ascii="Times New Roman" w:hAnsi="Times New Roman" w:eastAsia="仿宋_GB2312" w:cs="Times New Roman"/>
          <w:sz w:val="24"/>
          <w:szCs w:val="24"/>
        </w:rPr>
      </w:pPr>
      <w:r>
        <w:rPr>
          <w:rFonts w:hint="eastAsia" w:ascii="Times New Roman" w:hAnsi="Times New Roman" w:eastAsia="仿宋_GB2312" w:cs="Times New Roman"/>
          <w:sz w:val="24"/>
          <w:szCs w:val="24"/>
        </w:rPr>
        <w:t xml:space="preserve">正文：仿宋GB2312 四号  常规  首行缩进2字符  </w:t>
      </w:r>
    </w:p>
    <w:p>
      <w:pPr>
        <w:adjustRightInd w:val="0"/>
        <w:snapToGrid w:val="0"/>
        <w:spacing w:line="520" w:lineRule="exact"/>
        <w:jc w:val="left"/>
        <w:rPr>
          <w:rFonts w:ascii="Times New Roman" w:hAnsi="Times New Roman" w:eastAsia="仿宋_GB2312" w:cs="Times New Roman"/>
          <w:sz w:val="24"/>
          <w:szCs w:val="24"/>
        </w:rPr>
      </w:pPr>
      <w:r>
        <w:rPr>
          <w:rFonts w:hint="eastAsia" w:ascii="Times New Roman" w:hAnsi="Times New Roman" w:eastAsia="仿宋_GB2312" w:cs="Times New Roman"/>
          <w:sz w:val="24"/>
          <w:szCs w:val="24"/>
        </w:rPr>
        <w:t xml:space="preserve">行距：固定行距 26 </w:t>
      </w:r>
    </w:p>
    <w:p>
      <w:pPr>
        <w:adjustRightInd w:val="0"/>
        <w:snapToGrid w:val="0"/>
        <w:spacing w:line="520" w:lineRule="exact"/>
        <w:jc w:val="left"/>
        <w:rPr>
          <w:rFonts w:ascii="Times New Roman" w:hAnsi="Times New Roman" w:eastAsia="仿宋_GB2312" w:cs="Times New Roman"/>
          <w:sz w:val="24"/>
          <w:szCs w:val="24"/>
        </w:rPr>
      </w:pPr>
      <w:r>
        <w:rPr>
          <w:rFonts w:hint="eastAsia" w:ascii="Times New Roman" w:hAnsi="Times New Roman" w:eastAsia="仿宋_GB2312" w:cs="Times New Roman"/>
          <w:sz w:val="24"/>
          <w:szCs w:val="24"/>
        </w:rPr>
        <w:t>页边距:上3.7厘米  下3.7厘米  左侧2.5厘米  右侧2.5厘米</w:t>
      </w:r>
    </w:p>
    <w:p>
      <w:pPr>
        <w:overflowPunct w:val="0"/>
        <w:adjustRightInd w:val="0"/>
        <w:snapToGrid w:val="0"/>
        <w:spacing w:line="520" w:lineRule="exact"/>
        <w:ind w:firstLine="560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二、研究过程</w:t>
      </w:r>
    </w:p>
    <w:p>
      <w:pPr>
        <w:overflowPunct w:val="0"/>
        <w:adjustRightInd w:val="0"/>
        <w:snapToGrid w:val="0"/>
        <w:spacing w:line="520" w:lineRule="exact"/>
        <w:ind w:firstLine="562" w:firstLineChars="200"/>
        <w:rPr>
          <w:rFonts w:ascii="Times New Roman" w:hAnsi="Times New Roman" w:eastAsia="仿宋_GB2312" w:cs="Times New Roman"/>
          <w:sz w:val="24"/>
          <w:szCs w:val="24"/>
        </w:rPr>
      </w:pPr>
      <w:r>
        <w:rPr>
          <w:rFonts w:hint="eastAsia" w:ascii="楷体_GB2312" w:hAnsi="楷体_GB2312" w:eastAsia="楷体_GB2312" w:cs="楷体_GB2312"/>
          <w:b/>
          <w:bCs/>
          <w:sz w:val="28"/>
          <w:szCs w:val="28"/>
        </w:rPr>
        <w:t>1.调研问题</w:t>
      </w:r>
      <w:r>
        <w:rPr>
          <w:rFonts w:hint="eastAsia" w:ascii="Times New Roman" w:hAnsi="Times New Roman" w:eastAsia="仿宋_GB2312" w:cs="Times New Roman"/>
          <w:sz w:val="24"/>
          <w:szCs w:val="24"/>
        </w:rPr>
        <w:t>（二级标题 四号 楷体 加粗）</w:t>
      </w:r>
    </w:p>
    <w:p>
      <w:pPr>
        <w:overflowPunct w:val="0"/>
        <w:adjustRightInd w:val="0"/>
        <w:snapToGrid w:val="0"/>
        <w:spacing w:line="520" w:lineRule="exact"/>
        <w:rPr>
          <w:rFonts w:ascii="Times New Roman" w:hAnsi="Times New Roman" w:eastAsia="仿宋_GB2312" w:cs="Times New Roman"/>
          <w:sz w:val="24"/>
          <w:szCs w:val="24"/>
        </w:rPr>
      </w:pPr>
    </w:p>
    <w:p>
      <w:pPr>
        <w:overflowPunct w:val="0"/>
        <w:adjustRightInd w:val="0"/>
        <w:snapToGrid w:val="0"/>
        <w:spacing w:line="520" w:lineRule="exact"/>
        <w:ind w:firstLine="562" w:firstLineChars="200"/>
        <w:rPr>
          <w:rFonts w:ascii="楷体_GB2312" w:hAnsi="楷体_GB2312" w:eastAsia="楷体_GB2312" w:cs="楷体_GB2312"/>
          <w:b/>
          <w:bCs/>
          <w:sz w:val="28"/>
          <w:szCs w:val="28"/>
        </w:rPr>
      </w:pPr>
      <w:r>
        <w:rPr>
          <w:rFonts w:hint="eastAsia" w:ascii="楷体_GB2312" w:hAnsi="楷体_GB2312" w:eastAsia="楷体_GB2312" w:cs="楷体_GB2312"/>
          <w:b/>
          <w:bCs/>
          <w:sz w:val="28"/>
          <w:szCs w:val="28"/>
        </w:rPr>
        <w:t>2.调研意义</w:t>
      </w:r>
    </w:p>
    <w:p>
      <w:pPr>
        <w:overflowPunct w:val="0"/>
        <w:adjustRightInd w:val="0"/>
        <w:snapToGrid w:val="0"/>
        <w:spacing w:line="520" w:lineRule="exact"/>
        <w:rPr>
          <w:rFonts w:ascii="宋体" w:hAnsi="宋体" w:cs="宋体"/>
          <w:b/>
          <w:bCs/>
          <w:sz w:val="24"/>
          <w:szCs w:val="24"/>
        </w:rPr>
      </w:pPr>
    </w:p>
    <w:p>
      <w:pPr>
        <w:overflowPunct w:val="0"/>
        <w:adjustRightInd w:val="0"/>
        <w:snapToGrid w:val="0"/>
        <w:spacing w:line="520" w:lineRule="exact"/>
        <w:ind w:firstLine="562" w:firstLineChars="200"/>
        <w:rPr>
          <w:rFonts w:ascii="楷体_GB2312" w:hAnsi="楷体_GB2312" w:eastAsia="楷体_GB2312" w:cs="楷体_GB2312"/>
          <w:b/>
          <w:bCs/>
          <w:sz w:val="28"/>
          <w:szCs w:val="28"/>
        </w:rPr>
      </w:pPr>
      <w:r>
        <w:rPr>
          <w:rFonts w:hint="eastAsia" w:ascii="楷体_GB2312" w:hAnsi="楷体_GB2312" w:eastAsia="楷体_GB2312" w:cs="楷体_GB2312"/>
          <w:b/>
          <w:bCs/>
          <w:sz w:val="28"/>
          <w:szCs w:val="28"/>
        </w:rPr>
        <w:t>3.调研目标</w:t>
      </w:r>
    </w:p>
    <w:p>
      <w:pPr>
        <w:overflowPunct w:val="0"/>
        <w:adjustRightInd w:val="0"/>
        <w:snapToGrid w:val="0"/>
        <w:spacing w:line="520" w:lineRule="exact"/>
        <w:rPr>
          <w:rFonts w:ascii="宋体" w:hAnsi="宋体" w:cs="宋体"/>
          <w:b/>
          <w:bCs/>
          <w:sz w:val="24"/>
          <w:szCs w:val="24"/>
        </w:rPr>
      </w:pPr>
    </w:p>
    <w:p>
      <w:pPr>
        <w:overflowPunct w:val="0"/>
        <w:adjustRightInd w:val="0"/>
        <w:snapToGrid w:val="0"/>
        <w:spacing w:line="520" w:lineRule="exact"/>
        <w:ind w:firstLine="562" w:firstLineChars="200"/>
        <w:rPr>
          <w:rFonts w:ascii="楷体_GB2312" w:hAnsi="楷体_GB2312" w:eastAsia="楷体_GB2312" w:cs="楷体_GB2312"/>
          <w:b/>
          <w:bCs/>
          <w:sz w:val="28"/>
          <w:szCs w:val="28"/>
        </w:rPr>
      </w:pPr>
      <w:r>
        <w:rPr>
          <w:rFonts w:hint="eastAsia" w:ascii="楷体_GB2312" w:hAnsi="楷体_GB2312" w:eastAsia="楷体_GB2312" w:cs="楷体_GB2312"/>
          <w:b/>
          <w:bCs/>
          <w:sz w:val="28"/>
          <w:szCs w:val="28"/>
        </w:rPr>
        <w:t>4.调研内容</w:t>
      </w:r>
    </w:p>
    <w:p>
      <w:pPr>
        <w:overflowPunct w:val="0"/>
        <w:adjustRightInd w:val="0"/>
        <w:snapToGrid w:val="0"/>
        <w:spacing w:line="520" w:lineRule="exact"/>
        <w:rPr>
          <w:rFonts w:ascii="宋体" w:hAnsi="宋体" w:cs="宋体"/>
          <w:b/>
          <w:bCs/>
          <w:sz w:val="24"/>
          <w:szCs w:val="24"/>
        </w:rPr>
      </w:pPr>
    </w:p>
    <w:p>
      <w:pPr>
        <w:overflowPunct w:val="0"/>
        <w:adjustRightInd w:val="0"/>
        <w:snapToGrid w:val="0"/>
        <w:spacing w:line="520" w:lineRule="exact"/>
        <w:ind w:firstLine="562" w:firstLineChars="200"/>
        <w:rPr>
          <w:rFonts w:ascii="楷体_GB2312" w:hAnsi="楷体_GB2312" w:eastAsia="楷体_GB2312" w:cs="楷体_GB2312"/>
          <w:b/>
          <w:bCs/>
          <w:sz w:val="28"/>
          <w:szCs w:val="28"/>
        </w:rPr>
      </w:pPr>
      <w:r>
        <w:rPr>
          <w:rFonts w:hint="eastAsia" w:ascii="楷体_GB2312" w:hAnsi="楷体_GB2312" w:eastAsia="楷体_GB2312" w:cs="楷体_GB2312"/>
          <w:b/>
          <w:bCs/>
          <w:sz w:val="28"/>
          <w:szCs w:val="28"/>
        </w:rPr>
        <w:t>5.调研方法</w:t>
      </w:r>
    </w:p>
    <w:p>
      <w:pPr>
        <w:overflowPunct w:val="0"/>
        <w:adjustRightInd w:val="0"/>
        <w:snapToGrid w:val="0"/>
        <w:spacing w:line="520" w:lineRule="exact"/>
        <w:rPr>
          <w:rFonts w:ascii="宋体" w:hAnsi="宋体" w:cs="宋体"/>
          <w:b/>
          <w:bCs/>
          <w:sz w:val="24"/>
          <w:szCs w:val="24"/>
        </w:rPr>
      </w:pPr>
    </w:p>
    <w:p>
      <w:pPr>
        <w:overflowPunct w:val="0"/>
        <w:adjustRightInd w:val="0"/>
        <w:snapToGrid w:val="0"/>
        <w:spacing w:line="520" w:lineRule="exact"/>
        <w:ind w:firstLine="562" w:firstLineChars="200"/>
        <w:rPr>
          <w:rFonts w:ascii="楷体_GB2312" w:hAnsi="楷体_GB2312" w:eastAsia="楷体_GB2312" w:cs="楷体_GB2312"/>
          <w:b/>
          <w:bCs/>
          <w:sz w:val="28"/>
          <w:szCs w:val="28"/>
        </w:rPr>
      </w:pPr>
      <w:r>
        <w:rPr>
          <w:rFonts w:hint="eastAsia" w:ascii="楷体_GB2312" w:hAnsi="楷体_GB2312" w:eastAsia="楷体_GB2312" w:cs="楷体_GB2312"/>
          <w:b/>
          <w:bCs/>
          <w:sz w:val="28"/>
          <w:szCs w:val="28"/>
        </w:rPr>
        <w:t>6.调研步骤</w:t>
      </w:r>
    </w:p>
    <w:p>
      <w:pPr>
        <w:overflowPunct w:val="0"/>
        <w:adjustRightInd w:val="0"/>
        <w:snapToGrid w:val="0"/>
        <w:spacing w:line="520" w:lineRule="exact"/>
        <w:rPr>
          <w:rFonts w:ascii="宋体" w:hAnsi="宋体" w:cs="宋体"/>
          <w:b/>
          <w:bCs/>
          <w:sz w:val="24"/>
          <w:szCs w:val="24"/>
        </w:rPr>
      </w:pPr>
    </w:p>
    <w:p>
      <w:pPr>
        <w:overflowPunct w:val="0"/>
        <w:adjustRightInd w:val="0"/>
        <w:snapToGrid w:val="0"/>
        <w:spacing w:line="520" w:lineRule="exact"/>
        <w:ind w:firstLine="560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三、针对问题提出措施建议</w:t>
      </w:r>
      <w:r>
        <w:rPr>
          <w:rFonts w:hint="eastAsia" w:ascii="宋体" w:hAnsi="宋体" w:cs="宋体"/>
          <w:b/>
          <w:bCs/>
          <w:sz w:val="28"/>
          <w:szCs w:val="28"/>
        </w:rPr>
        <w:t>（不少于1000字）</w:t>
      </w:r>
    </w:p>
    <w:p>
      <w:pPr>
        <w:overflowPunct w:val="0"/>
        <w:adjustRightInd w:val="0"/>
        <w:snapToGrid w:val="0"/>
        <w:spacing w:line="520" w:lineRule="exact"/>
        <w:rPr>
          <w:rFonts w:ascii="宋体" w:hAnsi="宋体" w:cs="宋体"/>
          <w:b/>
          <w:bCs/>
          <w:sz w:val="28"/>
          <w:szCs w:val="28"/>
        </w:rPr>
      </w:pPr>
    </w:p>
    <w:p>
      <w:pPr>
        <w:overflowPunct w:val="0"/>
        <w:adjustRightInd w:val="0"/>
        <w:snapToGrid w:val="0"/>
        <w:spacing w:line="520" w:lineRule="exact"/>
        <w:ind w:firstLine="560" w:firstLineChars="200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四、参考文献</w:t>
      </w:r>
    </w:p>
    <w:p>
      <w:pPr>
        <w:overflowPunct w:val="0"/>
        <w:adjustRightInd w:val="0"/>
        <w:snapToGrid w:val="0"/>
        <w:spacing w:line="560" w:lineRule="exact"/>
        <w:rPr>
          <w:rFonts w:ascii="Times New Roman" w:hAnsi="Times New Roman" w:eastAsia="仿宋_GB2312" w:cs="Times New Roman"/>
          <w:sz w:val="32"/>
          <w:szCs w:val="32"/>
          <w:u w:val="single"/>
        </w:rPr>
        <w:sectPr>
          <w:pgSz w:w="11906" w:h="16838"/>
          <w:pgMar w:top="2098" w:right="1474" w:bottom="1985" w:left="1587" w:header="1134" w:footer="1418" w:gutter="0"/>
          <w:cols w:space="425" w:num="1"/>
          <w:docGrid w:type="lines" w:linePitch="312" w:charSpace="0"/>
        </w:sectPr>
      </w:pPr>
    </w:p>
    <w:p>
      <w:pPr>
        <w:widowControl/>
        <w:jc w:val="left"/>
        <w:rPr>
          <w:rFonts w:ascii="Times New Roman" w:hAnsi="Times New Roman" w:eastAsia="方正小标宋简体" w:cs="Times New Roman"/>
          <w:sz w:val="36"/>
          <w:szCs w:val="36"/>
        </w:rPr>
      </w:pPr>
      <w:r>
        <w:rPr>
          <w:rFonts w:hint="eastAsia" w:ascii="黑体" w:hAnsi="黑体" w:eastAsia="黑体" w:cs="黑体"/>
          <w:sz w:val="32"/>
          <w:szCs w:val="28"/>
          <w:lang w:eastAsia="zh-CN"/>
        </w:rPr>
        <w:t>附件</w:t>
      </w:r>
      <w:r>
        <w:rPr>
          <w:rFonts w:hint="eastAsia" w:ascii="黑体" w:hAnsi="黑体" w:eastAsia="黑体" w:cs="黑体"/>
          <w:sz w:val="32"/>
          <w:szCs w:val="28"/>
          <w:lang w:val="en-US" w:eastAsia="zh-CN"/>
        </w:rPr>
        <w:t>2：</w:t>
      </w:r>
    </w:p>
    <w:p>
      <w:pPr>
        <w:overflowPunct w:val="0"/>
        <w:adjustRightInd w:val="0"/>
        <w:snapToGrid w:val="0"/>
        <w:spacing w:line="560" w:lineRule="exact"/>
        <w:jc w:val="center"/>
        <w:rPr>
          <w:rFonts w:ascii="Times New Roman" w:hAnsi="Times New Roman" w:eastAsia="方正小标宋简体" w:cs="Times New Roman"/>
          <w:sz w:val="36"/>
          <w:szCs w:val="36"/>
        </w:rPr>
      </w:pPr>
      <w:r>
        <w:rPr>
          <w:rFonts w:ascii="Times New Roman" w:hAnsi="Times New Roman" w:eastAsia="方正小标宋简体" w:cs="Times New Roman"/>
          <w:sz w:val="36"/>
          <w:szCs w:val="36"/>
        </w:rPr>
        <w:t>20</w:t>
      </w:r>
      <w:r>
        <w:rPr>
          <w:rFonts w:hint="eastAsia" w:ascii="Times New Roman" w:hAnsi="Times New Roman" w:eastAsia="方正小标宋简体" w:cs="Times New Roman"/>
          <w:sz w:val="36"/>
          <w:szCs w:val="36"/>
        </w:rPr>
        <w:t>23</w:t>
      </w:r>
      <w:r>
        <w:rPr>
          <w:rFonts w:ascii="Times New Roman" w:hAnsi="Times New Roman" w:eastAsia="方正小标宋简体" w:cs="Times New Roman"/>
          <w:sz w:val="36"/>
          <w:szCs w:val="36"/>
        </w:rPr>
        <w:t xml:space="preserve">年 </w:t>
      </w:r>
      <w:r>
        <w:rPr>
          <w:rFonts w:hint="eastAsia" w:ascii="仿宋_GB2312" w:hAnsi="Times New Roman" w:eastAsia="仿宋_GB2312" w:cs="Times New Roman"/>
          <w:sz w:val="36"/>
          <w:szCs w:val="36"/>
        </w:rPr>
        <w:t>“</w:t>
      </w:r>
      <w:r>
        <w:rPr>
          <w:rFonts w:ascii="Times New Roman" w:hAnsi="Times New Roman" w:eastAsia="方正小标宋简体" w:cs="Times New Roman"/>
          <w:sz w:val="36"/>
          <w:szCs w:val="36"/>
        </w:rPr>
        <w:t>未来杯</w:t>
      </w:r>
      <w:r>
        <w:rPr>
          <w:rFonts w:hint="eastAsia" w:ascii="仿宋_GB2312" w:hAnsi="Times New Roman" w:eastAsia="仿宋_GB2312" w:cs="Times New Roman"/>
          <w:sz w:val="36"/>
          <w:szCs w:val="36"/>
        </w:rPr>
        <w:t>”</w:t>
      </w:r>
      <w:r>
        <w:rPr>
          <w:rFonts w:ascii="Times New Roman" w:hAnsi="Times New Roman" w:eastAsia="方正小标宋简体" w:cs="Times New Roman"/>
          <w:sz w:val="36"/>
          <w:szCs w:val="36"/>
        </w:rPr>
        <w:t>上海市高中阶段学生社会实践项目大赛区级申报汇总表</w:t>
      </w:r>
    </w:p>
    <w:p>
      <w:pPr>
        <w:overflowPunct w:val="0"/>
        <w:adjustRightInd w:val="0"/>
        <w:snapToGrid w:val="0"/>
        <w:spacing w:line="560" w:lineRule="exact"/>
        <w:jc w:val="left"/>
        <w:rPr>
          <w:rFonts w:ascii="Times New Roman" w:hAnsi="Times New Roman" w:cs="Times New Roman"/>
          <w:sz w:val="24"/>
          <w:szCs w:val="24"/>
        </w:rPr>
      </w:pPr>
    </w:p>
    <w:tbl>
      <w:tblPr>
        <w:tblStyle w:val="7"/>
        <w:tblW w:w="13582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5"/>
        <w:gridCol w:w="2372"/>
        <w:gridCol w:w="1417"/>
        <w:gridCol w:w="1418"/>
        <w:gridCol w:w="2835"/>
        <w:gridCol w:w="993"/>
        <w:gridCol w:w="374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  <w:jc w:val="center"/>
        </w:trPr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eastAsia="黑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黑体" w:cs="Times New Roman"/>
                <w:kern w:val="0"/>
                <w:sz w:val="24"/>
                <w:szCs w:val="24"/>
              </w:rPr>
              <w:t>序号</w:t>
            </w:r>
          </w:p>
        </w:tc>
        <w:tc>
          <w:tcPr>
            <w:tcW w:w="2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eastAsia="黑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黑体" w:cs="Times New Roman"/>
                <w:kern w:val="0"/>
                <w:sz w:val="24"/>
                <w:szCs w:val="24"/>
              </w:rPr>
              <w:t>团队负责人</w:t>
            </w:r>
          </w:p>
          <w:p>
            <w:pPr>
              <w:overflowPunct w:val="0"/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eastAsia="黑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黑体" w:cs="Times New Roman"/>
                <w:kern w:val="0"/>
                <w:sz w:val="24"/>
                <w:szCs w:val="24"/>
              </w:rPr>
              <w:t>所在学校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eastAsia="黑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黑体" w:cs="Times New Roman"/>
                <w:kern w:val="0"/>
                <w:sz w:val="24"/>
                <w:szCs w:val="24"/>
              </w:rPr>
              <w:t>团队负责人</w:t>
            </w:r>
          </w:p>
          <w:p>
            <w:pPr>
              <w:overflowPunct w:val="0"/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eastAsia="黑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黑体" w:cs="Times New Roman"/>
                <w:kern w:val="0"/>
                <w:sz w:val="24"/>
                <w:szCs w:val="24"/>
              </w:rPr>
              <w:t>姓名/电话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spacing w:line="560" w:lineRule="exact"/>
              <w:jc w:val="center"/>
              <w:rPr>
                <w:rFonts w:hint="eastAsia" w:ascii="Times New Roman" w:hAnsi="Times New Roman" w:eastAsia="黑体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黑体" w:cs="Times New Roman"/>
                <w:kern w:val="0"/>
                <w:sz w:val="24"/>
                <w:szCs w:val="24"/>
              </w:rPr>
              <w:t>指导教师</w:t>
            </w:r>
          </w:p>
          <w:p>
            <w:pPr>
              <w:overflowPunct w:val="0"/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eastAsia="黑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黑体" w:cs="Times New Roman"/>
                <w:kern w:val="0"/>
                <w:sz w:val="24"/>
                <w:szCs w:val="24"/>
              </w:rPr>
              <w:t>姓名/电话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eastAsia="黑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黑体" w:cs="Times New Roman"/>
                <w:kern w:val="0"/>
                <w:sz w:val="24"/>
                <w:szCs w:val="24"/>
              </w:rPr>
              <w:t>实践团队名称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spacing w:line="560" w:lineRule="exact"/>
              <w:jc w:val="center"/>
              <w:rPr>
                <w:rFonts w:hint="eastAsia" w:ascii="Times New Roman" w:hAnsi="Times New Roman" w:eastAsia="黑体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黑体" w:cs="Times New Roman"/>
                <w:kern w:val="0"/>
                <w:sz w:val="24"/>
                <w:szCs w:val="24"/>
              </w:rPr>
              <w:t>团队</w:t>
            </w:r>
          </w:p>
          <w:p>
            <w:pPr>
              <w:overflowPunct w:val="0"/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eastAsia="黑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黑体" w:cs="Times New Roman"/>
                <w:kern w:val="0"/>
                <w:sz w:val="24"/>
                <w:szCs w:val="24"/>
              </w:rPr>
              <w:t>总人数</w:t>
            </w:r>
          </w:p>
        </w:tc>
        <w:tc>
          <w:tcPr>
            <w:tcW w:w="3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eastAsia="黑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黑体" w:cs="Times New Roman"/>
                <w:kern w:val="0"/>
                <w:sz w:val="24"/>
                <w:szCs w:val="24"/>
              </w:rPr>
              <w:t>实践内容简介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1</w:t>
            </w:r>
          </w:p>
        </w:tc>
        <w:tc>
          <w:tcPr>
            <w:tcW w:w="2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3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2</w:t>
            </w:r>
          </w:p>
        </w:tc>
        <w:tc>
          <w:tcPr>
            <w:tcW w:w="2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3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3</w:t>
            </w:r>
          </w:p>
        </w:tc>
        <w:tc>
          <w:tcPr>
            <w:tcW w:w="2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3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4</w:t>
            </w:r>
          </w:p>
        </w:tc>
        <w:tc>
          <w:tcPr>
            <w:tcW w:w="2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3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5</w:t>
            </w:r>
          </w:p>
        </w:tc>
        <w:tc>
          <w:tcPr>
            <w:tcW w:w="2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3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</w:tbl>
    <w:p>
      <w:pPr>
        <w:overflowPunct w:val="0"/>
        <w:adjustRightInd w:val="0"/>
        <w:snapToGrid w:val="0"/>
        <w:spacing w:line="560" w:lineRule="exact"/>
        <w:rPr>
          <w:rFonts w:ascii="Times New Roman" w:hAnsi="Times New Roman" w:eastAsia="仿宋_GB2312" w:cs="Times New Roman"/>
          <w:sz w:val="32"/>
          <w:szCs w:val="32"/>
          <w:u w:val="single"/>
        </w:rPr>
      </w:pPr>
    </w:p>
    <w:p>
      <w:pPr>
        <w:rPr>
          <w:rFonts w:ascii="Times New Roman" w:hAnsi="Times New Roman" w:cs="Times New Roman"/>
        </w:rPr>
      </w:pPr>
    </w:p>
    <w:p>
      <w:pPr>
        <w:overflowPunct w:val="0"/>
        <w:adjustRightInd w:val="0"/>
        <w:snapToGrid w:val="0"/>
        <w:spacing w:line="550" w:lineRule="exact"/>
        <w:rPr>
          <w:rFonts w:ascii="Times New Roman" w:hAnsi="Times New Roman" w:eastAsia="仿宋_GB2312" w:cs="Times New Roman"/>
          <w:sz w:val="32"/>
          <w:szCs w:val="32"/>
        </w:rPr>
      </w:pPr>
    </w:p>
    <w:sectPr>
      <w:footerReference r:id="rId3" w:type="default"/>
      <w:pgSz w:w="16838" w:h="11906" w:orient="landscape"/>
      <w:pgMar w:top="1587" w:right="2098" w:bottom="1474" w:left="1928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ascii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1DD958E"/>
    <w:multiLevelType w:val="singleLevel"/>
    <w:tmpl w:val="B1DD958E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YwZDdhYWYyMTU1Mjk5Njg1NTE4ZDYyNWMyZWMyNzgifQ=="/>
  </w:docVars>
  <w:rsids>
    <w:rsidRoot w:val="0D916B85"/>
    <w:rsid w:val="000F00A4"/>
    <w:rsid w:val="000F366D"/>
    <w:rsid w:val="00307262"/>
    <w:rsid w:val="00483CB9"/>
    <w:rsid w:val="00486AFC"/>
    <w:rsid w:val="004A5C95"/>
    <w:rsid w:val="004F0026"/>
    <w:rsid w:val="00623AC4"/>
    <w:rsid w:val="00633CAE"/>
    <w:rsid w:val="00663424"/>
    <w:rsid w:val="00872E6D"/>
    <w:rsid w:val="008C7EAE"/>
    <w:rsid w:val="00D96BAE"/>
    <w:rsid w:val="00DE396B"/>
    <w:rsid w:val="00DE72F9"/>
    <w:rsid w:val="00E2421C"/>
    <w:rsid w:val="017F3F43"/>
    <w:rsid w:val="035B7019"/>
    <w:rsid w:val="03EF5AAC"/>
    <w:rsid w:val="04302F58"/>
    <w:rsid w:val="06A82DFC"/>
    <w:rsid w:val="088A7917"/>
    <w:rsid w:val="08CE1E54"/>
    <w:rsid w:val="09B7238A"/>
    <w:rsid w:val="0A9E3449"/>
    <w:rsid w:val="0B1F1A98"/>
    <w:rsid w:val="0D6A41A4"/>
    <w:rsid w:val="0D916B85"/>
    <w:rsid w:val="0F2246E4"/>
    <w:rsid w:val="0FFB4A33"/>
    <w:rsid w:val="0FFFFFE6"/>
    <w:rsid w:val="10DB29C6"/>
    <w:rsid w:val="11710BE2"/>
    <w:rsid w:val="117D2CD5"/>
    <w:rsid w:val="120553D9"/>
    <w:rsid w:val="13A82539"/>
    <w:rsid w:val="13A97EB6"/>
    <w:rsid w:val="13BB5D31"/>
    <w:rsid w:val="13BBFB9A"/>
    <w:rsid w:val="14146071"/>
    <w:rsid w:val="148A2AA5"/>
    <w:rsid w:val="14D9565B"/>
    <w:rsid w:val="152B537F"/>
    <w:rsid w:val="15B8610B"/>
    <w:rsid w:val="15DF643A"/>
    <w:rsid w:val="1647487A"/>
    <w:rsid w:val="17722C4E"/>
    <w:rsid w:val="179A28D4"/>
    <w:rsid w:val="1A4F1191"/>
    <w:rsid w:val="1AA96854"/>
    <w:rsid w:val="1AF47716"/>
    <w:rsid w:val="1BA10BBC"/>
    <w:rsid w:val="1BFA77FB"/>
    <w:rsid w:val="1BFFF7F1"/>
    <w:rsid w:val="1C7A1F17"/>
    <w:rsid w:val="1D06E0CA"/>
    <w:rsid w:val="1D7BE5C6"/>
    <w:rsid w:val="1E1533C6"/>
    <w:rsid w:val="1EF014D7"/>
    <w:rsid w:val="1F2F1693"/>
    <w:rsid w:val="1FB78076"/>
    <w:rsid w:val="1FE75C30"/>
    <w:rsid w:val="20225339"/>
    <w:rsid w:val="21D26E9E"/>
    <w:rsid w:val="22B3543F"/>
    <w:rsid w:val="23D42A64"/>
    <w:rsid w:val="240D5EAE"/>
    <w:rsid w:val="24912935"/>
    <w:rsid w:val="24AF5A1B"/>
    <w:rsid w:val="26316FF4"/>
    <w:rsid w:val="27231A08"/>
    <w:rsid w:val="282C0C8D"/>
    <w:rsid w:val="297D2164"/>
    <w:rsid w:val="2ABB1FE6"/>
    <w:rsid w:val="2B085A03"/>
    <w:rsid w:val="2BADDAB6"/>
    <w:rsid w:val="2BBF996F"/>
    <w:rsid w:val="2BF7790B"/>
    <w:rsid w:val="2C483B91"/>
    <w:rsid w:val="2D8A3460"/>
    <w:rsid w:val="2EB07D3E"/>
    <w:rsid w:val="2EBCBA65"/>
    <w:rsid w:val="2FDB1D5B"/>
    <w:rsid w:val="2FDE2226"/>
    <w:rsid w:val="2FFB19A9"/>
    <w:rsid w:val="2FFDF44E"/>
    <w:rsid w:val="31AD5782"/>
    <w:rsid w:val="33F6263F"/>
    <w:rsid w:val="3501665A"/>
    <w:rsid w:val="352F38BC"/>
    <w:rsid w:val="35642FFD"/>
    <w:rsid w:val="35FE09F0"/>
    <w:rsid w:val="36EE0968"/>
    <w:rsid w:val="36EFDC11"/>
    <w:rsid w:val="37895450"/>
    <w:rsid w:val="37EF8B67"/>
    <w:rsid w:val="3813488C"/>
    <w:rsid w:val="3876577B"/>
    <w:rsid w:val="39ADDD61"/>
    <w:rsid w:val="3AB7D2BF"/>
    <w:rsid w:val="3AEE7B04"/>
    <w:rsid w:val="3C2D1A3A"/>
    <w:rsid w:val="3C774840"/>
    <w:rsid w:val="3CB43E27"/>
    <w:rsid w:val="3CB60CC8"/>
    <w:rsid w:val="3CDC54E8"/>
    <w:rsid w:val="3D791D75"/>
    <w:rsid w:val="3F4A6625"/>
    <w:rsid w:val="3F5A7F46"/>
    <w:rsid w:val="3FBE7D09"/>
    <w:rsid w:val="3FBFBB63"/>
    <w:rsid w:val="3FDB1F40"/>
    <w:rsid w:val="3FDDEE4A"/>
    <w:rsid w:val="3FDF0324"/>
    <w:rsid w:val="3FFFDDDC"/>
    <w:rsid w:val="40BCCA0E"/>
    <w:rsid w:val="44870DFF"/>
    <w:rsid w:val="45D655E8"/>
    <w:rsid w:val="46657938"/>
    <w:rsid w:val="46E925FF"/>
    <w:rsid w:val="479F672B"/>
    <w:rsid w:val="47BF1FC0"/>
    <w:rsid w:val="47C700FD"/>
    <w:rsid w:val="486617C6"/>
    <w:rsid w:val="49604478"/>
    <w:rsid w:val="4A3D5411"/>
    <w:rsid w:val="4B4E48BB"/>
    <w:rsid w:val="4C160337"/>
    <w:rsid w:val="4E315AC4"/>
    <w:rsid w:val="4E3965B7"/>
    <w:rsid w:val="4EDC999E"/>
    <w:rsid w:val="4EE45E6E"/>
    <w:rsid w:val="4F7CC728"/>
    <w:rsid w:val="4F7D5A2B"/>
    <w:rsid w:val="500A2C5F"/>
    <w:rsid w:val="50401DBC"/>
    <w:rsid w:val="50A95131"/>
    <w:rsid w:val="50D15277"/>
    <w:rsid w:val="51F796BF"/>
    <w:rsid w:val="52047D6A"/>
    <w:rsid w:val="54E0475B"/>
    <w:rsid w:val="54FFD7FE"/>
    <w:rsid w:val="56482212"/>
    <w:rsid w:val="56BE1A72"/>
    <w:rsid w:val="57A337DD"/>
    <w:rsid w:val="57DCE5BF"/>
    <w:rsid w:val="57FC33E4"/>
    <w:rsid w:val="591C0E16"/>
    <w:rsid w:val="59BFF96D"/>
    <w:rsid w:val="5B501B78"/>
    <w:rsid w:val="5BEF0A72"/>
    <w:rsid w:val="5BEFC8C1"/>
    <w:rsid w:val="5BF019B5"/>
    <w:rsid w:val="5CC26747"/>
    <w:rsid w:val="5E4E8013"/>
    <w:rsid w:val="5F135E8F"/>
    <w:rsid w:val="5F63800C"/>
    <w:rsid w:val="5F95D99B"/>
    <w:rsid w:val="5FA23545"/>
    <w:rsid w:val="5FBBEA5B"/>
    <w:rsid w:val="5FEFA1BC"/>
    <w:rsid w:val="5FFA8695"/>
    <w:rsid w:val="5FFFF9DE"/>
    <w:rsid w:val="60EE1958"/>
    <w:rsid w:val="61DB4CF9"/>
    <w:rsid w:val="62824F88"/>
    <w:rsid w:val="638B1480"/>
    <w:rsid w:val="64A60D03"/>
    <w:rsid w:val="6508265C"/>
    <w:rsid w:val="65876CDC"/>
    <w:rsid w:val="66437159"/>
    <w:rsid w:val="66D33F5A"/>
    <w:rsid w:val="67537EEE"/>
    <w:rsid w:val="677B024F"/>
    <w:rsid w:val="69313380"/>
    <w:rsid w:val="69393D8F"/>
    <w:rsid w:val="69934083"/>
    <w:rsid w:val="6A5EBBD0"/>
    <w:rsid w:val="6AC349D3"/>
    <w:rsid w:val="6B957692"/>
    <w:rsid w:val="6BEE6079"/>
    <w:rsid w:val="6CDD0ABA"/>
    <w:rsid w:val="6EECC295"/>
    <w:rsid w:val="6F036E30"/>
    <w:rsid w:val="6F6B1A5C"/>
    <w:rsid w:val="6F7BAB23"/>
    <w:rsid w:val="6FE7EC33"/>
    <w:rsid w:val="705E7D25"/>
    <w:rsid w:val="709D61CA"/>
    <w:rsid w:val="71562631"/>
    <w:rsid w:val="72EEA618"/>
    <w:rsid w:val="73B7092D"/>
    <w:rsid w:val="73FF91C8"/>
    <w:rsid w:val="741471C8"/>
    <w:rsid w:val="74C644C9"/>
    <w:rsid w:val="74D42BD8"/>
    <w:rsid w:val="755E62D6"/>
    <w:rsid w:val="75D75914"/>
    <w:rsid w:val="75EAB0B3"/>
    <w:rsid w:val="76254A6C"/>
    <w:rsid w:val="763917DF"/>
    <w:rsid w:val="76A6B9F1"/>
    <w:rsid w:val="76FB33FC"/>
    <w:rsid w:val="76FD7DCC"/>
    <w:rsid w:val="7727E117"/>
    <w:rsid w:val="778D4E50"/>
    <w:rsid w:val="77AD26A6"/>
    <w:rsid w:val="77B636B5"/>
    <w:rsid w:val="77DEEFDD"/>
    <w:rsid w:val="77FF304F"/>
    <w:rsid w:val="78615304"/>
    <w:rsid w:val="78DB0DBA"/>
    <w:rsid w:val="7928342B"/>
    <w:rsid w:val="79DF4F8E"/>
    <w:rsid w:val="79FF7FD3"/>
    <w:rsid w:val="7A0B19CB"/>
    <w:rsid w:val="7A662387"/>
    <w:rsid w:val="7B37A977"/>
    <w:rsid w:val="7B7B3353"/>
    <w:rsid w:val="7B7BC96A"/>
    <w:rsid w:val="7BCBFAE9"/>
    <w:rsid w:val="7BCF86AF"/>
    <w:rsid w:val="7BEEE307"/>
    <w:rsid w:val="7BFFAB06"/>
    <w:rsid w:val="7C2F091C"/>
    <w:rsid w:val="7CB74998"/>
    <w:rsid w:val="7CC8089D"/>
    <w:rsid w:val="7CFE3B7C"/>
    <w:rsid w:val="7D6A28ED"/>
    <w:rsid w:val="7D75F1C0"/>
    <w:rsid w:val="7D7F7B1C"/>
    <w:rsid w:val="7E75FFC4"/>
    <w:rsid w:val="7E7F5F5C"/>
    <w:rsid w:val="7E973C77"/>
    <w:rsid w:val="7E9E4F7E"/>
    <w:rsid w:val="7EFD8F01"/>
    <w:rsid w:val="7F1E3B0C"/>
    <w:rsid w:val="7F5E0B9B"/>
    <w:rsid w:val="7F6ADE1C"/>
    <w:rsid w:val="7F75F893"/>
    <w:rsid w:val="7F7719C3"/>
    <w:rsid w:val="7F788B10"/>
    <w:rsid w:val="7F7E5B62"/>
    <w:rsid w:val="7F971680"/>
    <w:rsid w:val="7F9E59D6"/>
    <w:rsid w:val="7F9FCDEC"/>
    <w:rsid w:val="7FA63664"/>
    <w:rsid w:val="7FB9C030"/>
    <w:rsid w:val="7FBF1408"/>
    <w:rsid w:val="7FCE877F"/>
    <w:rsid w:val="7FDFE051"/>
    <w:rsid w:val="7FE34F57"/>
    <w:rsid w:val="7FF3B9A5"/>
    <w:rsid w:val="7FF701FB"/>
    <w:rsid w:val="7FFCB714"/>
    <w:rsid w:val="7FFEC3FA"/>
    <w:rsid w:val="7FFF7402"/>
    <w:rsid w:val="7FFF7855"/>
    <w:rsid w:val="7FFF9128"/>
    <w:rsid w:val="7FFFAEA2"/>
    <w:rsid w:val="957BDE21"/>
    <w:rsid w:val="9EB6FE54"/>
    <w:rsid w:val="9F67F4CD"/>
    <w:rsid w:val="9F7E2D8F"/>
    <w:rsid w:val="9FDF5C92"/>
    <w:rsid w:val="9FFC0774"/>
    <w:rsid w:val="A76F7E11"/>
    <w:rsid w:val="AECBD55D"/>
    <w:rsid w:val="AFEF1409"/>
    <w:rsid w:val="B3F736F4"/>
    <w:rsid w:val="B74B96EE"/>
    <w:rsid w:val="B7F5AC8E"/>
    <w:rsid w:val="BB6BF583"/>
    <w:rsid w:val="BBFF608C"/>
    <w:rsid w:val="BCBF2513"/>
    <w:rsid w:val="BDEF2957"/>
    <w:rsid w:val="BEDF5154"/>
    <w:rsid w:val="BFB28234"/>
    <w:rsid w:val="BFE7A77B"/>
    <w:rsid w:val="CBEEDF8F"/>
    <w:rsid w:val="CBF55B29"/>
    <w:rsid w:val="CFDD3A5A"/>
    <w:rsid w:val="CFE6C9FC"/>
    <w:rsid w:val="D6F7CAF9"/>
    <w:rsid w:val="D77DD13B"/>
    <w:rsid w:val="D7D707A4"/>
    <w:rsid w:val="D7FF4EEA"/>
    <w:rsid w:val="DBCA4DA8"/>
    <w:rsid w:val="DBEA1742"/>
    <w:rsid w:val="DBFF1E66"/>
    <w:rsid w:val="DD5D42F0"/>
    <w:rsid w:val="DDF390F6"/>
    <w:rsid w:val="DDF858CF"/>
    <w:rsid w:val="DEFBD987"/>
    <w:rsid w:val="DF8F68D9"/>
    <w:rsid w:val="DFDF37A8"/>
    <w:rsid w:val="DFF34354"/>
    <w:rsid w:val="E1FE5FDE"/>
    <w:rsid w:val="E2F366DF"/>
    <w:rsid w:val="E36E5D87"/>
    <w:rsid w:val="E3BC6D9F"/>
    <w:rsid w:val="E3BF7F8C"/>
    <w:rsid w:val="E7BBFFAA"/>
    <w:rsid w:val="EBFC847B"/>
    <w:rsid w:val="EDFE1819"/>
    <w:rsid w:val="EE3FF652"/>
    <w:rsid w:val="EFBF1A7C"/>
    <w:rsid w:val="EFDB1BA5"/>
    <w:rsid w:val="EFDF34B1"/>
    <w:rsid w:val="EFFF64BD"/>
    <w:rsid w:val="F1D7451D"/>
    <w:rsid w:val="F1FF487E"/>
    <w:rsid w:val="F2E22202"/>
    <w:rsid w:val="F37B473E"/>
    <w:rsid w:val="F37D10ED"/>
    <w:rsid w:val="F3DBF3A8"/>
    <w:rsid w:val="F3FF0E1F"/>
    <w:rsid w:val="F52F3C0D"/>
    <w:rsid w:val="F5655ACD"/>
    <w:rsid w:val="F6AAABE3"/>
    <w:rsid w:val="F6EB3FD4"/>
    <w:rsid w:val="F73EA61C"/>
    <w:rsid w:val="F75F6A20"/>
    <w:rsid w:val="F7772E1C"/>
    <w:rsid w:val="F7EF7B51"/>
    <w:rsid w:val="F87FBF22"/>
    <w:rsid w:val="F8B0E653"/>
    <w:rsid w:val="F97F560A"/>
    <w:rsid w:val="F9A51F5C"/>
    <w:rsid w:val="F9B8B89F"/>
    <w:rsid w:val="F9FF3F0E"/>
    <w:rsid w:val="FA6DB652"/>
    <w:rsid w:val="FB77D98B"/>
    <w:rsid w:val="FB7F08F1"/>
    <w:rsid w:val="FBAFD82F"/>
    <w:rsid w:val="FBBB7C21"/>
    <w:rsid w:val="FBBBC34E"/>
    <w:rsid w:val="FBDB570B"/>
    <w:rsid w:val="FBE10AF3"/>
    <w:rsid w:val="FC6F16C8"/>
    <w:rsid w:val="FD7F0ECE"/>
    <w:rsid w:val="FDDFAB66"/>
    <w:rsid w:val="FDF284FA"/>
    <w:rsid w:val="FEDC7BC3"/>
    <w:rsid w:val="FEDF98E1"/>
    <w:rsid w:val="FEEF4721"/>
    <w:rsid w:val="FEF38457"/>
    <w:rsid w:val="FEF51620"/>
    <w:rsid w:val="FEFB28A1"/>
    <w:rsid w:val="FF0A6015"/>
    <w:rsid w:val="FF1E57EF"/>
    <w:rsid w:val="FF1E901B"/>
    <w:rsid w:val="FF4B5F8B"/>
    <w:rsid w:val="FF5FC982"/>
    <w:rsid w:val="FF6EE8B7"/>
    <w:rsid w:val="FF75F6FA"/>
    <w:rsid w:val="FF761CFC"/>
    <w:rsid w:val="FF79B006"/>
    <w:rsid w:val="FF7EE461"/>
    <w:rsid w:val="FFB23D9E"/>
    <w:rsid w:val="FFD3CA63"/>
    <w:rsid w:val="FFD5BDC7"/>
    <w:rsid w:val="FFDB5458"/>
    <w:rsid w:val="FFDF4D99"/>
    <w:rsid w:val="FFE6903A"/>
    <w:rsid w:val="FFFB6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iPriority="99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unhideWhenUsed/>
    <w:qFormat/>
    <w:uiPriority w:val="99"/>
    <w:pPr>
      <w:spacing w:line="380" w:lineRule="exact"/>
      <w:ind w:right="386" w:firstLine="482"/>
    </w:pPr>
    <w:rPr>
      <w:rFonts w:cs="Times New Roman"/>
      <w:kern w:val="0"/>
      <w:sz w:val="24"/>
      <w:szCs w:val="20"/>
      <w:lang w:val="zh-CN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HTML Preformatted"/>
    <w:basedOn w:val="1"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9">
    <w:name w:val="FollowedHyperlink"/>
    <w:basedOn w:val="8"/>
    <w:qFormat/>
    <w:uiPriority w:val="0"/>
    <w:rPr>
      <w:color w:val="333333"/>
      <w:sz w:val="18"/>
      <w:szCs w:val="18"/>
      <w:u w:val="none"/>
    </w:rPr>
  </w:style>
  <w:style w:type="character" w:styleId="10">
    <w:name w:val="Hyperlink"/>
    <w:basedOn w:val="8"/>
    <w:qFormat/>
    <w:uiPriority w:val="0"/>
    <w:rPr>
      <w:color w:val="333333"/>
      <w:sz w:val="18"/>
      <w:szCs w:val="18"/>
      <w:u w:val="none"/>
    </w:rPr>
  </w:style>
  <w:style w:type="paragraph" w:customStyle="1" w:styleId="11">
    <w:name w:val="列出段落1"/>
    <w:basedOn w:val="1"/>
    <w:qFormat/>
    <w:uiPriority w:val="34"/>
    <w:pPr>
      <w:ind w:firstLine="420" w:firstLineChars="200"/>
    </w:pPr>
  </w:style>
  <w:style w:type="paragraph" w:customStyle="1" w:styleId="12">
    <w:name w:val="s1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3">
    <w:name w:val="p_text_indent_2"/>
    <w:basedOn w:val="1"/>
    <w:qFormat/>
    <w:uiPriority w:val="0"/>
    <w:pPr>
      <w:ind w:firstLine="420"/>
      <w:jc w:val="left"/>
    </w:pPr>
    <w:rPr>
      <w:rFonts w:cs="Times New Roman"/>
      <w:kern w:val="0"/>
    </w:rPr>
  </w:style>
  <w:style w:type="character" w:customStyle="1" w:styleId="14">
    <w:name w:val="item-name"/>
    <w:basedOn w:val="8"/>
    <w:qFormat/>
    <w:uiPriority w:val="0"/>
  </w:style>
  <w:style w:type="character" w:customStyle="1" w:styleId="15">
    <w:name w:val="item-name1"/>
    <w:basedOn w:val="8"/>
    <w:qFormat/>
    <w:uiPriority w:val="0"/>
  </w:style>
  <w:style w:type="character" w:customStyle="1" w:styleId="16">
    <w:name w:val="xubox_tabnow"/>
    <w:basedOn w:val="8"/>
    <w:qFormat/>
    <w:uiPriority w:val="0"/>
    <w:rPr>
      <w:bdr w:val="single" w:color="CCCCCC" w:sz="6" w:space="0"/>
      <w:shd w:val="clear" w:color="auto" w:fill="FFFFFF"/>
    </w:rPr>
  </w:style>
  <w:style w:type="paragraph" w:customStyle="1" w:styleId="17">
    <w:name w:val="Revision"/>
    <w:hidden/>
    <w:semiHidden/>
    <w:qFormat/>
    <w:uiPriority w:val="99"/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customStyle="1" w:styleId="18">
    <w:name w:val="Unresolved Mention"/>
    <w:basedOn w:val="8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AF9D79E-6DD9-4248-B738-8E756F8A1F0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2455</Words>
  <Characters>2589</Characters>
  <Lines>22</Lines>
  <Paragraphs>6</Paragraphs>
  <TotalTime>1</TotalTime>
  <ScaleCrop>false</ScaleCrop>
  <LinksUpToDate>false</LinksUpToDate>
  <CharactersWithSpaces>2673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2020-08-05T11:17:00Z</dcterms:created>
  <dc:creator>Administrator</dc:creator>
  <cp:lastModifiedBy>Administrator</cp:lastModifiedBy>
  <cp:lastPrinted>2022-06-25T12:24:00Z</cp:lastPrinted>
  <dcterms:modified xsi:type="dcterms:W3CDTF">2023-06-09T03:02:52Z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03D306123611405D87EBE20CEB722FEA</vt:lpwstr>
  </property>
</Properties>
</file>