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关于开展2020年中学历史教师专题培训的通知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各区教育局：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</w:t>
      </w:r>
      <w:r>
        <w:rPr>
          <w:rFonts w:hint="eastAsia" w:ascii="仿宋_GB2312" w:hAnsi="仿宋" w:eastAsia="仿宋_GB2312"/>
          <w:sz w:val="30"/>
          <w:szCs w:val="30"/>
        </w:rPr>
        <w:t>贯彻落实《中共中央 国务院关于全面深化新时代教师队伍建设改革的意见》和《中共上海市委 上海市人民政府关于全面深化新时代教师队伍建设改革的实施意见》</w:t>
      </w:r>
      <w:r>
        <w:rPr>
          <w:rFonts w:hint="eastAsia" w:ascii="仿宋_GB2312" w:eastAsia="仿宋_GB2312"/>
          <w:sz w:val="30"/>
          <w:szCs w:val="30"/>
        </w:rPr>
        <w:t>，充分发挥上海高校对本市基础教育教师专业发展</w:t>
      </w:r>
      <w:bookmarkStart w:id="0" w:name="OLE_LINK2"/>
      <w:bookmarkStart w:id="1" w:name="OLE_LINK1"/>
      <w:bookmarkStart w:id="2" w:name="OLE_LINK4"/>
      <w:bookmarkStart w:id="3" w:name="OLE_LINK3"/>
      <w:bookmarkStart w:id="4" w:name="OLE_LINK5"/>
      <w:r>
        <w:rPr>
          <w:rFonts w:hint="eastAsia" w:ascii="仿宋_GB2312" w:eastAsia="仿宋_GB2312"/>
          <w:sz w:val="30"/>
          <w:szCs w:val="30"/>
        </w:rPr>
        <w:t>的智力支撑作用，经研究，</w:t>
      </w:r>
      <w:bookmarkEnd w:id="0"/>
      <w:bookmarkEnd w:id="1"/>
      <w:bookmarkEnd w:id="2"/>
      <w:bookmarkEnd w:id="3"/>
      <w:bookmarkEnd w:id="4"/>
      <w:r>
        <w:rPr>
          <w:rFonts w:hint="eastAsia" w:ascii="仿宋_GB2312" w:eastAsia="仿宋_GB2312"/>
          <w:sz w:val="30"/>
          <w:szCs w:val="30"/>
        </w:rPr>
        <w:t>在严格遵守上海市委、市政府对新型冠状病毒感染的肺炎疫情防控工作要求的基础上，决定开展中学历史教师专题培训。现将有关事项通知如下：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一、培训目的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本次培训聚焦</w:t>
      </w:r>
      <w:r>
        <w:rPr>
          <w:rFonts w:hint="eastAsia" w:ascii="黑体" w:hAnsi="黑体" w:eastAsia="黑体"/>
          <w:sz w:val="30"/>
          <w:szCs w:val="30"/>
        </w:rPr>
        <w:t>全球史</w:t>
      </w:r>
      <w:r>
        <w:rPr>
          <w:rFonts w:hint="eastAsia" w:ascii="仿宋_GB2312" w:eastAsia="仿宋_GB2312"/>
          <w:sz w:val="30"/>
          <w:szCs w:val="30"/>
        </w:rPr>
        <w:t>，旨在落实学科大概念与核心素养，拓展教师的学科视野，丰富教师对历史学科发展史、新发展、新动态的了解，夯实教师的学科知识。通过现场体验高校学科基地，并进行基于真实情境问题的实践操作，提高教师开展本学科实践教学的技能技巧。以研修任务为载体，在专家指导下，通过小组教师间的讨论、互动与交流，提升教师发展学生学科核心素养的课程设计能力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二、培训对象与名额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全市</w:t>
      </w:r>
      <w:r>
        <w:rPr>
          <w:rFonts w:hint="eastAsia" w:ascii="黑体" w:hAnsi="黑体" w:eastAsia="黑体"/>
          <w:sz w:val="30"/>
          <w:szCs w:val="30"/>
        </w:rPr>
        <w:t>40名中学（初中、高中）历史教师</w:t>
      </w:r>
      <w:r>
        <w:rPr>
          <w:rFonts w:hint="eastAsia" w:ascii="仿宋_GB2312" w:eastAsia="仿宋_GB2312"/>
          <w:sz w:val="30"/>
          <w:szCs w:val="30"/>
        </w:rPr>
        <w:t>。</w:t>
      </w:r>
      <w:bookmarkStart w:id="5" w:name="_Hlk51853484"/>
      <w:r>
        <w:rPr>
          <w:rFonts w:hint="eastAsia" w:ascii="仿宋_GB2312" w:eastAsia="仿宋_GB2312"/>
          <w:sz w:val="30"/>
          <w:szCs w:val="30"/>
        </w:rPr>
        <w:t>优先推荐校级、区级骨干教师。每区（浦东新区除外）推荐2名教师，浦东新区推荐3</w:t>
      </w:r>
      <w:r>
        <w:rPr>
          <w:rFonts w:ascii="仿宋_GB2312" w:eastAsia="仿宋_GB2312"/>
          <w:sz w:val="30"/>
          <w:szCs w:val="30"/>
        </w:rPr>
        <w:t>-4</w:t>
      </w:r>
      <w:r>
        <w:rPr>
          <w:rFonts w:hint="eastAsia" w:ascii="仿宋_GB2312" w:eastAsia="仿宋_GB2312"/>
          <w:sz w:val="30"/>
          <w:szCs w:val="30"/>
        </w:rPr>
        <w:t>名教师</w:t>
      </w:r>
      <w:bookmarkEnd w:id="5"/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</w:t>
      </w:r>
      <w:r>
        <w:rPr>
          <w:rFonts w:hint="eastAsia" w:ascii="黑体" w:hAnsi="黑体" w:eastAsia="黑体"/>
          <w:sz w:val="30"/>
          <w:szCs w:val="30"/>
        </w:rPr>
        <w:t>、培训时间与地点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.</w:t>
      </w:r>
      <w:r>
        <w:rPr>
          <w:rFonts w:hint="eastAsia" w:ascii="黑体" w:hAnsi="黑体" w:eastAsia="黑体"/>
          <w:sz w:val="30"/>
          <w:szCs w:val="30"/>
        </w:rPr>
        <w:t>培训时间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2020年10月18日（星期日）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hint="eastAsia" w:ascii="仿宋_GB2312" w:eastAsia="仿宋_GB2312"/>
          <w:sz w:val="30"/>
          <w:szCs w:val="30"/>
        </w:rPr>
        <w:t>10月20日（星期二），共计3天。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.培训</w:t>
      </w:r>
      <w:r>
        <w:rPr>
          <w:rFonts w:hint="eastAsia" w:ascii="黑体" w:hAnsi="黑体" w:eastAsia="黑体"/>
          <w:sz w:val="30"/>
          <w:szCs w:val="30"/>
        </w:rPr>
        <w:t>地点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复旦大学（邯郸路2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号）光华楼西主楼801室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四、培训内容与方式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.培训内容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包括三个模块：</w:t>
      </w:r>
      <w:r>
        <w:rPr>
          <w:rFonts w:hint="eastAsia" w:ascii="仿宋_GB2312" w:hAnsi="楷体" w:eastAsia="仿宋_GB2312"/>
          <w:b/>
          <w:sz w:val="30"/>
          <w:szCs w:val="30"/>
        </w:rPr>
        <w:t>一是专题讲座，</w:t>
      </w:r>
      <w:r>
        <w:rPr>
          <w:rFonts w:hint="eastAsia" w:ascii="仿宋_GB2312" w:eastAsia="仿宋_GB2312"/>
          <w:sz w:val="30"/>
          <w:szCs w:val="30"/>
        </w:rPr>
        <w:t>包括学科发展史、学科前沿新进展等；</w:t>
      </w:r>
      <w:r>
        <w:rPr>
          <w:rFonts w:hint="eastAsia" w:ascii="仿宋_GB2312" w:hAnsi="楷体" w:eastAsia="仿宋_GB2312"/>
          <w:b/>
          <w:sz w:val="30"/>
          <w:szCs w:val="30"/>
        </w:rPr>
        <w:t>二是实践体验</w:t>
      </w:r>
      <w:r>
        <w:rPr>
          <w:rFonts w:hint="eastAsia" w:ascii="仿宋_GB2312" w:eastAsia="仿宋_GB2312"/>
          <w:sz w:val="30"/>
          <w:szCs w:val="30"/>
        </w:rPr>
        <w:t>，体验学科实践的设计与创新等；</w:t>
      </w:r>
      <w:r>
        <w:rPr>
          <w:rFonts w:hint="eastAsia" w:ascii="仿宋_GB2312" w:hAnsi="楷体" w:eastAsia="仿宋_GB2312"/>
          <w:b/>
          <w:sz w:val="30"/>
          <w:szCs w:val="30"/>
        </w:rPr>
        <w:t>三是主题研讨</w:t>
      </w:r>
      <w:r>
        <w:rPr>
          <w:rFonts w:hint="eastAsia" w:ascii="仿宋_GB2312" w:eastAsia="仿宋_GB2312"/>
          <w:sz w:val="30"/>
          <w:szCs w:val="30"/>
        </w:rPr>
        <w:t>，聚焦研修主题，以教学问题为中心，通过专家引导、小组讨论互动，完成研修任务，如课程设计、教学活动设计、拓展型课程设计等。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.培训方式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采取集中培训的方式，专题讲座与工作坊研讨相结合，主题研修与实践体验相结合，现场教学与在线互动相结合的方式。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五、培训考核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培训期间进行出勤考核，无特殊情况，原则上不得请假。参训教师在讨论交流中积极发言的，可计入考核成绩。完成培训后，每位参训教师需提交学习小结。考核合格者，可认定市级学分。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六、培训组织与管理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本次培训由上海市教师专业发展工程领导小组办公室组织协调，上海市师资培训中心和复旦大学具体负责培训的实施，各区教育局负责选拔推荐参训教师，各区教育学院协助管理培训工作。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七</w:t>
      </w:r>
      <w:r>
        <w:rPr>
          <w:rFonts w:hint="eastAsia" w:ascii="黑体" w:hAnsi="黑体" w:eastAsia="黑体"/>
          <w:sz w:val="30"/>
          <w:szCs w:val="30"/>
        </w:rPr>
        <w:t>、其他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1.参训教师须健康状态良好，持有绿色“随申码”进入会场。参训教师在现场面授培训时全程带好口罩，随身带好培训卡。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2.本次培训不收取费用。培训期间不提供住宿，相关学习资料、午餐等费用由主办方承担。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3. 请根据培训要求推荐合适的教师参加，对参训教师严格把关，并将《2020年中学教师学科专题培训报名汇总表》于9月30日（星期三）前报送至上海市师资培训中心。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hAnsi="黑体" w:eastAsia="仿宋_GB2312"/>
          <w:sz w:val="30"/>
          <w:szCs w:val="30"/>
        </w:rPr>
        <w:t>4.</w:t>
      </w:r>
      <w:r>
        <w:rPr>
          <w:rFonts w:ascii="仿宋_GB2312" w:eastAsia="仿宋_GB2312"/>
          <w:sz w:val="30"/>
          <w:szCs w:val="30"/>
        </w:rPr>
        <w:t>联系人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市教委人事处张瑾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联系电话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pacing w:val="-6"/>
          <w:sz w:val="30"/>
          <w:szCs w:val="30"/>
        </w:rPr>
        <w:t>23116832；上海市师资培训中心王丽霞，联系电话：13918806164，电子邮箱：wanglixia@shttc.org，联系地址：桂林路1</w:t>
      </w:r>
      <w:r>
        <w:rPr>
          <w:rFonts w:ascii="仿宋_GB2312" w:eastAsia="仿宋_GB2312"/>
          <w:spacing w:val="-6"/>
          <w:sz w:val="30"/>
          <w:szCs w:val="30"/>
        </w:rPr>
        <w:t>20号</w:t>
      </w:r>
      <w:r>
        <w:rPr>
          <w:rFonts w:hint="eastAsia" w:ascii="仿宋_GB2312" w:eastAsia="仿宋_GB2312"/>
          <w:spacing w:val="-6"/>
          <w:sz w:val="30"/>
          <w:szCs w:val="30"/>
        </w:rPr>
        <w:t>2</w:t>
      </w:r>
      <w:r>
        <w:rPr>
          <w:rFonts w:ascii="仿宋_GB2312" w:eastAsia="仿宋_GB2312"/>
          <w:spacing w:val="-6"/>
          <w:sz w:val="30"/>
          <w:szCs w:val="30"/>
        </w:rPr>
        <w:t>05室</w:t>
      </w:r>
      <w:r>
        <w:rPr>
          <w:rFonts w:hint="eastAsia" w:ascii="仿宋_GB2312" w:eastAsia="仿宋_GB2312"/>
          <w:spacing w:val="-6"/>
          <w:sz w:val="30"/>
          <w:szCs w:val="30"/>
        </w:rPr>
        <w:t>；</w:t>
      </w:r>
      <w:r>
        <w:rPr>
          <w:rFonts w:ascii="仿宋_GB2312" w:eastAsia="仿宋_GB2312"/>
          <w:spacing w:val="-6"/>
          <w:sz w:val="30"/>
          <w:szCs w:val="30"/>
        </w:rPr>
        <w:t>邮编</w:t>
      </w:r>
      <w:r>
        <w:rPr>
          <w:rFonts w:hint="eastAsia" w:ascii="仿宋_GB2312" w:eastAsia="仿宋_GB2312"/>
          <w:spacing w:val="-6"/>
          <w:sz w:val="30"/>
          <w:szCs w:val="30"/>
        </w:rPr>
        <w:t>：2</w:t>
      </w:r>
      <w:r>
        <w:rPr>
          <w:rFonts w:ascii="仿宋_GB2312" w:eastAsia="仿宋_GB2312"/>
          <w:spacing w:val="-6"/>
          <w:sz w:val="30"/>
          <w:szCs w:val="30"/>
        </w:rPr>
        <w:t>00234</w:t>
      </w:r>
      <w:r>
        <w:rPr>
          <w:rFonts w:hint="eastAsia" w:ascii="仿宋_GB2312" w:eastAsia="仿宋_GB2312"/>
          <w:spacing w:val="-6"/>
          <w:sz w:val="30"/>
          <w:szCs w:val="30"/>
        </w:rPr>
        <w:t>。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2020年中学历史教师专题培训安排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bookmarkStart w:id="6" w:name="_GoBack"/>
      <w:bookmarkEnd w:id="6"/>
    </w:p>
    <w:p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right="511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上海市教师专业发展工程领导小组办公室</w:t>
      </w:r>
    </w:p>
    <w:p>
      <w:pPr>
        <w:tabs>
          <w:tab w:val="left" w:pos="7380"/>
          <w:tab w:val="left" w:pos="7560"/>
        </w:tabs>
        <w:spacing w:line="600" w:lineRule="exact"/>
        <w:ind w:right="361" w:firstLine="5850" w:firstLineChars="19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2020年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24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tabs>
          <w:tab w:val="left" w:pos="7380"/>
          <w:tab w:val="left" w:pos="7560"/>
        </w:tabs>
        <w:spacing w:line="600" w:lineRule="exact"/>
        <w:ind w:right="361"/>
        <w:jc w:val="left"/>
        <w:rPr>
          <w:rFonts w:ascii="仿宋_GB2312" w:eastAsia="仿宋_GB2312"/>
          <w:sz w:val="30"/>
          <w:szCs w:val="30"/>
        </w:rPr>
      </w:pPr>
    </w:p>
    <w:p>
      <w:pPr>
        <w:tabs>
          <w:tab w:val="left" w:pos="7380"/>
          <w:tab w:val="left" w:pos="7560"/>
        </w:tabs>
        <w:spacing w:line="600" w:lineRule="exact"/>
        <w:ind w:right="361"/>
        <w:jc w:val="left"/>
        <w:rPr>
          <w:rFonts w:ascii="仿宋_GB2312" w:eastAsia="仿宋_GB2312"/>
          <w:sz w:val="30"/>
          <w:szCs w:val="30"/>
        </w:rPr>
      </w:pPr>
    </w:p>
    <w:p>
      <w:pPr>
        <w:tabs>
          <w:tab w:val="left" w:pos="7380"/>
          <w:tab w:val="left" w:pos="7560"/>
        </w:tabs>
        <w:spacing w:line="600" w:lineRule="exact"/>
        <w:ind w:right="361"/>
        <w:jc w:val="left"/>
        <w:rPr>
          <w:rFonts w:ascii="仿宋_GB2312" w:eastAsia="仿宋_GB2312"/>
          <w:sz w:val="30"/>
          <w:szCs w:val="30"/>
        </w:rPr>
      </w:pPr>
    </w:p>
    <w:p>
      <w:pPr>
        <w:tabs>
          <w:tab w:val="left" w:pos="7380"/>
          <w:tab w:val="left" w:pos="7560"/>
        </w:tabs>
        <w:spacing w:line="600" w:lineRule="exact"/>
        <w:ind w:right="36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抄送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各区教育学院</w:t>
      </w:r>
    </w:p>
    <w:p>
      <w:pPr>
        <w:tabs>
          <w:tab w:val="left" w:pos="7380"/>
          <w:tab w:val="left" w:pos="7560"/>
        </w:tabs>
        <w:spacing w:line="600" w:lineRule="exact"/>
        <w:ind w:right="361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hAnsi="华文中宋" w:eastAsia="仿宋_GB2312" w:cs="宋体"/>
          <w:sz w:val="30"/>
          <w:szCs w:val="30"/>
        </w:rPr>
      </w:pPr>
      <w:r>
        <w:rPr>
          <w:rFonts w:hint="eastAsia" w:ascii="仿宋_GB2312" w:hAnsi="华文中宋" w:eastAsia="仿宋_GB2312" w:cs="宋体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ascii="方正小标宋简体" w:hAnsi="华文中宋" w:eastAsia="方正小标宋简体" w:cs="宋体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2020年中学历史教师专题培训安排</w:t>
      </w:r>
    </w:p>
    <w:p>
      <w:pPr>
        <w:tabs>
          <w:tab w:val="left" w:pos="7380"/>
          <w:tab w:val="left" w:pos="7560"/>
        </w:tabs>
        <w:spacing w:line="240" w:lineRule="exact"/>
        <w:ind w:right="363"/>
        <w:rPr>
          <w:rFonts w:ascii="仿宋_GB2312" w:eastAsia="仿宋_GB2312"/>
          <w:sz w:val="30"/>
          <w:szCs w:val="30"/>
        </w:rPr>
      </w:pPr>
    </w:p>
    <w:tbl>
      <w:tblPr>
        <w:tblStyle w:val="10"/>
        <w:tblW w:w="109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706"/>
        <w:gridCol w:w="917"/>
        <w:gridCol w:w="38"/>
        <w:gridCol w:w="2939"/>
        <w:gridCol w:w="12"/>
        <w:gridCol w:w="2539"/>
        <w:gridCol w:w="12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日期</w:t>
            </w:r>
          </w:p>
        </w:tc>
        <w:tc>
          <w:tcPr>
            <w:tcW w:w="1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时间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模块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研修内容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授课专家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研修地点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18日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周日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8:30-</w:t>
            </w: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45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复旦大学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（光华楼西主楼801）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:0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-9:</w:t>
            </w:r>
            <w:r>
              <w:rPr>
                <w:rFonts w:ascii="仿宋_GB2312" w:hAnsi="仿宋" w:eastAsia="仿宋_GB2312"/>
                <w:sz w:val="24"/>
              </w:rPr>
              <w:t>20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开班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仪式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开班动员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:25-9:</w:t>
            </w:r>
            <w:r>
              <w:rPr>
                <w:rFonts w:ascii="仿宋_GB2312" w:hAnsi="仿宋" w:eastAsia="仿宋_GB2312"/>
                <w:sz w:val="24"/>
              </w:rPr>
              <w:t>40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导入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课程具体安排与布置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陈雁 教授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复旦大学历史学系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9: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-11:4</w:t>
            </w:r>
            <w:r>
              <w:rPr>
                <w:rFonts w:ascii="仿宋_GB2312" w:hAnsi="仿宋" w:eastAsia="仿宋_GB2312"/>
                <w:sz w:val="24"/>
              </w:rPr>
              <w:t>0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专题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讲座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全球化的肇始——公元前两千纪的地中海世界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欧阳晓莉 教授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复旦大学历史学系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11:4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-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2:30</w:t>
            </w:r>
          </w:p>
        </w:tc>
        <w:tc>
          <w:tcPr>
            <w:tcW w:w="8158" w:type="dxa"/>
            <w:gridSpan w:val="7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午餐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12:30-13:30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实践</w:t>
            </w:r>
          </w:p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参观 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历史系资料室参观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李春博 组织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复旦大学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（光华楼西主楼801）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13:4</w:t>
            </w:r>
            <w:r>
              <w:rPr>
                <w:rFonts w:ascii="仿宋_GB2312" w:hAnsi="仿宋" w:eastAsia="仿宋_GB2312"/>
                <w:sz w:val="24"/>
              </w:rPr>
              <w:t>0-16</w:t>
            </w:r>
            <w:r>
              <w:rPr>
                <w:rFonts w:hint="eastAsia" w:ascii="仿宋_GB2312" w:hAnsi="仿宋" w:eastAsia="仿宋_GB2312"/>
                <w:sz w:val="24"/>
              </w:rPr>
              <w:t>:3</w:t>
            </w:r>
            <w:r>
              <w:rPr>
                <w:rFonts w:ascii="仿宋_GB2312" w:hAnsi="仿宋" w:eastAsia="仿宋_GB2312"/>
                <w:sz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专题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>讲座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物质文化的世界史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朱联璧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教授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复旦</w:t>
            </w:r>
            <w:r>
              <w:rPr>
                <w:rFonts w:ascii="仿宋_GB2312" w:hAnsi="仿宋" w:eastAsia="仿宋_GB2312"/>
                <w:szCs w:val="21"/>
              </w:rPr>
              <w:t>大学</w:t>
            </w:r>
            <w:r>
              <w:rPr>
                <w:rFonts w:hint="eastAsia" w:ascii="仿宋_GB2312" w:hAnsi="仿宋" w:eastAsia="仿宋_GB2312"/>
                <w:szCs w:val="21"/>
              </w:rPr>
              <w:t>历史学系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19日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周一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9: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0-11:</w:t>
            </w: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专题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讲座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全球化视野中的疫病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高晞 </w:t>
            </w:r>
            <w:r>
              <w:rPr>
                <w:rFonts w:ascii="黑体" w:hAnsi="黑体" w:eastAsia="黑体"/>
                <w:sz w:val="24"/>
              </w:rPr>
              <w:t>教授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复旦</w:t>
            </w:r>
            <w:r>
              <w:rPr>
                <w:rFonts w:ascii="仿宋_GB2312" w:hAnsi="仿宋" w:eastAsia="仿宋_GB2312"/>
                <w:szCs w:val="21"/>
              </w:rPr>
              <w:t>大学</w:t>
            </w:r>
            <w:r>
              <w:rPr>
                <w:rFonts w:hint="eastAsia" w:ascii="仿宋_GB2312" w:hAnsi="仿宋" w:eastAsia="仿宋_GB2312"/>
                <w:szCs w:val="21"/>
              </w:rPr>
              <w:t>历史学系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复旦大学</w:t>
            </w:r>
          </w:p>
          <w:p>
            <w:pPr>
              <w:spacing w:line="320" w:lineRule="exact"/>
              <w:jc w:val="center"/>
              <w:rPr>
                <w:rFonts w:ascii="等线" w:hAnsi="等线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（光华楼西主楼801）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11:40-</w:t>
            </w:r>
            <w:r>
              <w:rPr>
                <w:rFonts w:ascii="仿宋_GB2312" w:hAnsi="仿宋" w:eastAsia="仿宋_GB2312"/>
                <w:sz w:val="24"/>
              </w:rPr>
              <w:t>13</w:t>
            </w:r>
            <w:r>
              <w:rPr>
                <w:rFonts w:hint="eastAsia" w:ascii="仿宋_GB2312" w:hAnsi="仿宋" w:eastAsia="仿宋_GB2312"/>
                <w:sz w:val="24"/>
              </w:rPr>
              <w:t>:0</w:t>
            </w:r>
            <w:r>
              <w:rPr>
                <w:rFonts w:ascii="仿宋_GB2312" w:hAnsi="仿宋" w:eastAsia="仿宋_GB2312"/>
                <w:sz w:val="24"/>
              </w:rPr>
              <w:t>0</w:t>
            </w:r>
          </w:p>
        </w:tc>
        <w:tc>
          <w:tcPr>
            <w:tcW w:w="8158" w:type="dxa"/>
            <w:gridSpan w:val="7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午餐、午休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13:00-14: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参观 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《共产党宣言》主题馆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丁岑 组织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eastAsia="仿宋_GB2312" w:cs="宋体"/>
                <w:sz w:val="24"/>
              </w:rPr>
            </w:pPr>
            <w:r>
              <w:rPr>
                <w:rFonts w:hint="eastAsia" w:ascii="等线" w:hAnsi="等线" w:eastAsia="仿宋_GB2312" w:cs="宋体"/>
                <w:sz w:val="24"/>
              </w:rPr>
              <w:t>陈望道故居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14:</w:t>
            </w:r>
            <w:r>
              <w:rPr>
                <w:rFonts w:ascii="仿宋_GB2312" w:hAnsi="仿宋" w:eastAsia="仿宋_GB2312"/>
                <w:sz w:val="24"/>
              </w:rPr>
              <w:t>10-16</w:t>
            </w:r>
            <w:r>
              <w:rPr>
                <w:rFonts w:hint="eastAsia" w:ascii="仿宋_GB2312" w:hAnsi="仿宋" w:eastAsia="仿宋_GB2312"/>
                <w:sz w:val="24"/>
              </w:rPr>
              <w:t>:3</w:t>
            </w:r>
            <w:r>
              <w:rPr>
                <w:rFonts w:ascii="仿宋_GB2312" w:hAnsi="仿宋" w:eastAsia="仿宋_GB2312"/>
                <w:sz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讨论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学员分组讨论，老师答疑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陈雁 组织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复旦大学</w:t>
            </w:r>
          </w:p>
          <w:p>
            <w:pPr>
              <w:widowControl/>
              <w:spacing w:line="320" w:lineRule="exact"/>
              <w:jc w:val="center"/>
              <w:rPr>
                <w:rFonts w:ascii="等线" w:hAnsi="等线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（光华楼西主楼801）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周二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9: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0-11: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专题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>讲座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全球史视野中的中国近代史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陈雁 </w:t>
            </w:r>
            <w:r>
              <w:rPr>
                <w:rFonts w:ascii="黑体" w:hAnsi="黑体" w:eastAsia="黑体"/>
                <w:sz w:val="24"/>
              </w:rPr>
              <w:t>教授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复旦</w:t>
            </w:r>
            <w:r>
              <w:rPr>
                <w:rFonts w:ascii="仿宋_GB2312" w:hAnsi="仿宋" w:eastAsia="仿宋_GB2312"/>
                <w:szCs w:val="21"/>
              </w:rPr>
              <w:t>大学</w:t>
            </w:r>
            <w:r>
              <w:rPr>
                <w:rFonts w:hint="eastAsia" w:ascii="仿宋_GB2312" w:hAnsi="仿宋" w:eastAsia="仿宋_GB2312"/>
                <w:szCs w:val="21"/>
              </w:rPr>
              <w:t>历史学系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复旦大学</w:t>
            </w:r>
          </w:p>
          <w:p>
            <w:pPr>
              <w:widowControl/>
              <w:spacing w:line="320" w:lineRule="exact"/>
              <w:jc w:val="center"/>
              <w:rPr>
                <w:rFonts w:ascii="等线" w:hAnsi="等线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（光华楼西主楼801）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11:4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-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3:0</w:t>
            </w:r>
            <w:r>
              <w:rPr>
                <w:rFonts w:ascii="仿宋_GB2312" w:hAnsi="仿宋" w:eastAsia="仿宋_GB2312"/>
                <w:sz w:val="24"/>
              </w:rPr>
              <w:t>0</w:t>
            </w:r>
          </w:p>
        </w:tc>
        <w:tc>
          <w:tcPr>
            <w:tcW w:w="8158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午餐、午休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13:0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-16: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讨论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学员课程报告交流</w:t>
            </w:r>
            <w:r>
              <w:rPr>
                <w:rFonts w:hint="eastAsia" w:ascii="仿宋_GB2312" w:hAnsi="仿宋" w:eastAsia="仿宋_GB2312"/>
                <w:sz w:val="24"/>
              </w:rPr>
              <w:tab/>
            </w:r>
            <w:r>
              <w:rPr>
                <w:rFonts w:hint="eastAsia" w:ascii="仿宋_GB2312" w:hAnsi="仿宋" w:eastAsia="仿宋_GB2312"/>
                <w:sz w:val="24"/>
              </w:rPr>
              <w:tab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朱联璧 组织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复旦大学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（光华楼西主楼801）</w:t>
            </w:r>
          </w:p>
        </w:tc>
      </w:tr>
    </w:tbl>
    <w:p>
      <w:pPr>
        <w:tabs>
          <w:tab w:val="left" w:pos="7380"/>
          <w:tab w:val="left" w:pos="7560"/>
        </w:tabs>
        <w:spacing w:line="600" w:lineRule="exact"/>
        <w:ind w:right="361"/>
        <w:rPr>
          <w:rFonts w:ascii="仿宋_GB2312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508" w:bottom="1440" w:left="152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auto"/>
        <w:rPr>
          <w:rFonts w:ascii="仿宋_GB2312" w:hAnsi="黑体" w:eastAsia="仿宋_GB2312"/>
          <w:sz w:val="24"/>
        </w:rPr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489E5-259F-4A62-97F7-6169C80913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9AF9DD-C77F-4F85-8FB6-052026E6A54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F1BA6D-8F28-499D-B5BB-9CF032D531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3D00A8B-9F0D-4702-B210-95612F7C5E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FEDB9CA-A013-4758-BDAF-4474F7CE14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EDC8999-13D4-4BC9-9D38-42EEF9AA2CB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BCE5410-43EF-4BC7-A85D-4526ADE016B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8" w:fontKey="{86ACA362-A6DE-47A8-8F0F-7C2F1E43B1A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- 4 -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</w:t>
    </w:r>
    <w: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5"/>
    <w:rsid w:val="0001461A"/>
    <w:rsid w:val="0002624B"/>
    <w:rsid w:val="00035EC3"/>
    <w:rsid w:val="00040114"/>
    <w:rsid w:val="000441A2"/>
    <w:rsid w:val="0006514E"/>
    <w:rsid w:val="00065C7C"/>
    <w:rsid w:val="00071327"/>
    <w:rsid w:val="00076E99"/>
    <w:rsid w:val="00077C9B"/>
    <w:rsid w:val="000843B8"/>
    <w:rsid w:val="000A6988"/>
    <w:rsid w:val="000A7021"/>
    <w:rsid w:val="000B3A9F"/>
    <w:rsid w:val="000C1340"/>
    <w:rsid w:val="000D59EC"/>
    <w:rsid w:val="00102C3D"/>
    <w:rsid w:val="00104DEA"/>
    <w:rsid w:val="001075DC"/>
    <w:rsid w:val="00127263"/>
    <w:rsid w:val="0013623E"/>
    <w:rsid w:val="00151B9F"/>
    <w:rsid w:val="00151EDA"/>
    <w:rsid w:val="00154FC8"/>
    <w:rsid w:val="0016379E"/>
    <w:rsid w:val="00177C67"/>
    <w:rsid w:val="00180F10"/>
    <w:rsid w:val="001861A7"/>
    <w:rsid w:val="001923F4"/>
    <w:rsid w:val="00193B94"/>
    <w:rsid w:val="00196FEC"/>
    <w:rsid w:val="001A6E8A"/>
    <w:rsid w:val="001A7E82"/>
    <w:rsid w:val="001C2FED"/>
    <w:rsid w:val="001C520B"/>
    <w:rsid w:val="001D18BB"/>
    <w:rsid w:val="001D28CF"/>
    <w:rsid w:val="001D2F27"/>
    <w:rsid w:val="001F16DA"/>
    <w:rsid w:val="001F6109"/>
    <w:rsid w:val="0020034D"/>
    <w:rsid w:val="00217C4B"/>
    <w:rsid w:val="00240B91"/>
    <w:rsid w:val="00246F69"/>
    <w:rsid w:val="002543C3"/>
    <w:rsid w:val="00280E13"/>
    <w:rsid w:val="00291531"/>
    <w:rsid w:val="002916A5"/>
    <w:rsid w:val="002A3061"/>
    <w:rsid w:val="002B03D7"/>
    <w:rsid w:val="002C18BB"/>
    <w:rsid w:val="002C603A"/>
    <w:rsid w:val="002C6500"/>
    <w:rsid w:val="002D5426"/>
    <w:rsid w:val="002F1215"/>
    <w:rsid w:val="002F44D2"/>
    <w:rsid w:val="002F75C5"/>
    <w:rsid w:val="00320D0B"/>
    <w:rsid w:val="003242E2"/>
    <w:rsid w:val="00325646"/>
    <w:rsid w:val="00330813"/>
    <w:rsid w:val="00343BAF"/>
    <w:rsid w:val="00343DB2"/>
    <w:rsid w:val="0035661C"/>
    <w:rsid w:val="00367768"/>
    <w:rsid w:val="00392A1B"/>
    <w:rsid w:val="003940E8"/>
    <w:rsid w:val="003C0463"/>
    <w:rsid w:val="003D6E36"/>
    <w:rsid w:val="003F1B35"/>
    <w:rsid w:val="0041523E"/>
    <w:rsid w:val="0043313C"/>
    <w:rsid w:val="00447835"/>
    <w:rsid w:val="0044787B"/>
    <w:rsid w:val="004562F4"/>
    <w:rsid w:val="00463347"/>
    <w:rsid w:val="004710AA"/>
    <w:rsid w:val="004A5C09"/>
    <w:rsid w:val="004B190F"/>
    <w:rsid w:val="004B35D7"/>
    <w:rsid w:val="004B40E6"/>
    <w:rsid w:val="004F28B9"/>
    <w:rsid w:val="004F50C2"/>
    <w:rsid w:val="005007FA"/>
    <w:rsid w:val="005046CF"/>
    <w:rsid w:val="005112CB"/>
    <w:rsid w:val="00524840"/>
    <w:rsid w:val="00545AAA"/>
    <w:rsid w:val="00545E6E"/>
    <w:rsid w:val="00547406"/>
    <w:rsid w:val="00556825"/>
    <w:rsid w:val="00565B8B"/>
    <w:rsid w:val="00596144"/>
    <w:rsid w:val="005A1862"/>
    <w:rsid w:val="005B1858"/>
    <w:rsid w:val="005C24BC"/>
    <w:rsid w:val="005E3463"/>
    <w:rsid w:val="00622310"/>
    <w:rsid w:val="0062370E"/>
    <w:rsid w:val="00643CD7"/>
    <w:rsid w:val="00646FD7"/>
    <w:rsid w:val="0065761A"/>
    <w:rsid w:val="00664836"/>
    <w:rsid w:val="00675E1E"/>
    <w:rsid w:val="0068212E"/>
    <w:rsid w:val="00682616"/>
    <w:rsid w:val="00685490"/>
    <w:rsid w:val="006906C7"/>
    <w:rsid w:val="006A49CD"/>
    <w:rsid w:val="006A638A"/>
    <w:rsid w:val="006B6DD3"/>
    <w:rsid w:val="006D5226"/>
    <w:rsid w:val="006F46F3"/>
    <w:rsid w:val="006F6524"/>
    <w:rsid w:val="006F6F26"/>
    <w:rsid w:val="00701F85"/>
    <w:rsid w:val="007035B7"/>
    <w:rsid w:val="00704E4F"/>
    <w:rsid w:val="00784F04"/>
    <w:rsid w:val="00792BF0"/>
    <w:rsid w:val="007E07CF"/>
    <w:rsid w:val="007F5047"/>
    <w:rsid w:val="00810F6B"/>
    <w:rsid w:val="00822F77"/>
    <w:rsid w:val="008465E9"/>
    <w:rsid w:val="008475FA"/>
    <w:rsid w:val="00851D6E"/>
    <w:rsid w:val="00862AD5"/>
    <w:rsid w:val="00867FB8"/>
    <w:rsid w:val="008865D2"/>
    <w:rsid w:val="00895863"/>
    <w:rsid w:val="0089608B"/>
    <w:rsid w:val="00896AA2"/>
    <w:rsid w:val="008A2CD4"/>
    <w:rsid w:val="008A56FF"/>
    <w:rsid w:val="008A6EF5"/>
    <w:rsid w:val="008B6F64"/>
    <w:rsid w:val="008E1673"/>
    <w:rsid w:val="008E7175"/>
    <w:rsid w:val="00923CC9"/>
    <w:rsid w:val="00930B71"/>
    <w:rsid w:val="009475DA"/>
    <w:rsid w:val="009605A0"/>
    <w:rsid w:val="00965ABD"/>
    <w:rsid w:val="009C0929"/>
    <w:rsid w:val="00A00924"/>
    <w:rsid w:val="00A0533F"/>
    <w:rsid w:val="00A4459C"/>
    <w:rsid w:val="00A554F3"/>
    <w:rsid w:val="00A568FF"/>
    <w:rsid w:val="00A831FD"/>
    <w:rsid w:val="00A931C0"/>
    <w:rsid w:val="00AB57A8"/>
    <w:rsid w:val="00AC4FBA"/>
    <w:rsid w:val="00AC589C"/>
    <w:rsid w:val="00AD3092"/>
    <w:rsid w:val="00AD4F7A"/>
    <w:rsid w:val="00AD7731"/>
    <w:rsid w:val="00AF3A91"/>
    <w:rsid w:val="00B02EED"/>
    <w:rsid w:val="00B05CD1"/>
    <w:rsid w:val="00B06A3D"/>
    <w:rsid w:val="00B07220"/>
    <w:rsid w:val="00B11EA5"/>
    <w:rsid w:val="00B13676"/>
    <w:rsid w:val="00B150F3"/>
    <w:rsid w:val="00B31AF2"/>
    <w:rsid w:val="00B365EE"/>
    <w:rsid w:val="00B478B6"/>
    <w:rsid w:val="00B56AAD"/>
    <w:rsid w:val="00B57032"/>
    <w:rsid w:val="00B77349"/>
    <w:rsid w:val="00BB1740"/>
    <w:rsid w:val="00BD0BA2"/>
    <w:rsid w:val="00C24E6D"/>
    <w:rsid w:val="00C37EDA"/>
    <w:rsid w:val="00C42CA2"/>
    <w:rsid w:val="00C52162"/>
    <w:rsid w:val="00C552E7"/>
    <w:rsid w:val="00C601FD"/>
    <w:rsid w:val="00C6518C"/>
    <w:rsid w:val="00C80769"/>
    <w:rsid w:val="00C92DB5"/>
    <w:rsid w:val="00C96E98"/>
    <w:rsid w:val="00CB01B6"/>
    <w:rsid w:val="00CB120F"/>
    <w:rsid w:val="00CD34AF"/>
    <w:rsid w:val="00D044F3"/>
    <w:rsid w:val="00D04A5C"/>
    <w:rsid w:val="00D120F2"/>
    <w:rsid w:val="00D149D4"/>
    <w:rsid w:val="00D15F00"/>
    <w:rsid w:val="00D3723B"/>
    <w:rsid w:val="00D54C17"/>
    <w:rsid w:val="00D6108A"/>
    <w:rsid w:val="00D64428"/>
    <w:rsid w:val="00D82E96"/>
    <w:rsid w:val="00D9502E"/>
    <w:rsid w:val="00DA65AA"/>
    <w:rsid w:val="00DC06DE"/>
    <w:rsid w:val="00DF68A0"/>
    <w:rsid w:val="00E11350"/>
    <w:rsid w:val="00E14E91"/>
    <w:rsid w:val="00E23A5B"/>
    <w:rsid w:val="00E26F17"/>
    <w:rsid w:val="00E3241D"/>
    <w:rsid w:val="00E32946"/>
    <w:rsid w:val="00E60246"/>
    <w:rsid w:val="00E63FFA"/>
    <w:rsid w:val="00E9271B"/>
    <w:rsid w:val="00EC6F63"/>
    <w:rsid w:val="00EF752E"/>
    <w:rsid w:val="00F2670C"/>
    <w:rsid w:val="00F63E51"/>
    <w:rsid w:val="00FB1A0D"/>
    <w:rsid w:val="00FB61D4"/>
    <w:rsid w:val="00FB6321"/>
    <w:rsid w:val="00FD35AB"/>
    <w:rsid w:val="00FF3759"/>
    <w:rsid w:val="4AC26B09"/>
    <w:rsid w:val="578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6"/>
    <w:semiHidden/>
    <w:unhideWhenUsed/>
    <w:uiPriority w:val="99"/>
    <w:pPr>
      <w:jc w:val="left"/>
    </w:pPr>
  </w:style>
  <w:style w:type="paragraph" w:styleId="5">
    <w:name w:val="Date"/>
    <w:basedOn w:val="1"/>
    <w:next w:val="1"/>
    <w:link w:val="20"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23"/>
    <w:semiHidden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Hyperlink"/>
    <w:qFormat/>
    <w:uiPriority w:val="0"/>
    <w:rPr>
      <w:color w:val="000000"/>
      <w:u w:val="non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19">
    <w:name w:val="文档结构图 字符"/>
    <w:link w:val="3"/>
    <w:uiPriority w:val="0"/>
    <w:rPr>
      <w:rFonts w:ascii="宋体"/>
      <w:sz w:val="18"/>
      <w:szCs w:val="18"/>
    </w:rPr>
  </w:style>
  <w:style w:type="character" w:customStyle="1" w:styleId="20">
    <w:name w:val="日期 字符"/>
    <w:link w:val="5"/>
    <w:uiPriority w:val="0"/>
    <w:rPr>
      <w:szCs w:val="24"/>
    </w:rPr>
  </w:style>
  <w:style w:type="character" w:customStyle="1" w:styleId="21">
    <w:name w:val="文档结构图 Char1"/>
    <w:basedOn w:val="12"/>
    <w:semiHidden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2">
    <w:name w:val="日期 Char1"/>
    <w:basedOn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框文本 字符"/>
    <w:basedOn w:val="12"/>
    <w:link w:val="6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批注主题 字符"/>
    <w:basedOn w:val="26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D0FE7-DEF3-45CC-BD6A-C17152317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300</Words>
  <Characters>1714</Characters>
  <Lines>14</Lines>
  <Paragraphs>4</Paragraphs>
  <TotalTime>103</TotalTime>
  <ScaleCrop>false</ScaleCrop>
  <LinksUpToDate>false</LinksUpToDate>
  <CharactersWithSpaces>2010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2019-12-10T01:36:00Z</dcterms:created>
  <dc:creator>Wang LiXia</dc:creator>
  <cp:lastModifiedBy>gemini_qnn</cp:lastModifiedBy>
  <cp:lastPrinted>2020-09-24T08:23:00Z</cp:lastPrinted>
  <dcterms:modified xsi:type="dcterms:W3CDTF">2020-09-27T04:01:54Z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